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92" w:rsidRPr="00353A20" w:rsidRDefault="00872692" w:rsidP="00872692">
      <w:pPr>
        <w:rPr>
          <w:rFonts w:ascii="Arial" w:hAnsi="Arial" w:cs="Arial"/>
          <w:sz w:val="20"/>
          <w:szCs w:val="20"/>
        </w:r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
        <w:gridCol w:w="10"/>
        <w:gridCol w:w="564"/>
        <w:gridCol w:w="6854"/>
        <w:gridCol w:w="93"/>
        <w:gridCol w:w="3544"/>
        <w:gridCol w:w="1265"/>
        <w:gridCol w:w="10"/>
        <w:gridCol w:w="1393"/>
        <w:gridCol w:w="25"/>
      </w:tblGrid>
      <w:tr w:rsidR="001C7B73" w:rsidRPr="00353A20" w:rsidTr="008866A9">
        <w:trPr>
          <w:gridAfter w:val="1"/>
          <w:wAfter w:w="25" w:type="dxa"/>
          <w:trHeight w:val="20"/>
          <w:tblHeader/>
        </w:trPr>
        <w:tc>
          <w:tcPr>
            <w:tcW w:w="701" w:type="dxa"/>
            <w:shd w:val="clear" w:color="auto" w:fill="D9D9D9"/>
            <w:vAlign w:val="center"/>
            <w:hideMark/>
          </w:tcPr>
          <w:p w:rsidR="00872692" w:rsidRPr="00353A20" w:rsidRDefault="00872692" w:rsidP="00872692">
            <w:pPr>
              <w:jc w:val="center"/>
              <w:rPr>
                <w:rFonts w:ascii="Arial Narrow" w:hAnsi="Arial Narrow" w:cs="Calibri"/>
                <w:b/>
                <w:sz w:val="18"/>
                <w:szCs w:val="18"/>
              </w:rPr>
            </w:pPr>
            <w:bookmarkStart w:id="0" w:name="_Hlk41989211"/>
            <w:r w:rsidRPr="00353A20">
              <w:rPr>
                <w:rFonts w:ascii="Arial Narrow" w:hAnsi="Arial Narrow" w:cs="Calibri"/>
                <w:b/>
                <w:sz w:val="18"/>
                <w:szCs w:val="18"/>
              </w:rPr>
              <w:t>EUP</w:t>
            </w:r>
          </w:p>
        </w:tc>
        <w:tc>
          <w:tcPr>
            <w:tcW w:w="574" w:type="dxa"/>
            <w:gridSpan w:val="2"/>
            <w:shd w:val="clear" w:color="auto" w:fill="D9D9D9"/>
            <w:vAlign w:val="center"/>
            <w:hideMark/>
          </w:tcPr>
          <w:p w:rsidR="00872692" w:rsidRPr="00353A20" w:rsidRDefault="00872692" w:rsidP="00872692">
            <w:pPr>
              <w:jc w:val="center"/>
              <w:rPr>
                <w:rFonts w:ascii="Arial Narrow" w:hAnsi="Arial Narrow" w:cs="Calibri"/>
                <w:b/>
                <w:sz w:val="18"/>
                <w:szCs w:val="18"/>
              </w:rPr>
            </w:pPr>
            <w:r w:rsidRPr="00353A20">
              <w:rPr>
                <w:rFonts w:ascii="Arial Narrow" w:hAnsi="Arial Narrow" w:cs="Calibri"/>
                <w:b/>
                <w:sz w:val="18"/>
                <w:szCs w:val="18"/>
              </w:rPr>
              <w:t>PIA</w:t>
            </w:r>
          </w:p>
        </w:tc>
        <w:tc>
          <w:tcPr>
            <w:tcW w:w="6854" w:type="dxa"/>
            <w:shd w:val="clear" w:color="auto" w:fill="D9D9D9"/>
            <w:vAlign w:val="center"/>
            <w:hideMark/>
          </w:tcPr>
          <w:p w:rsidR="00872692" w:rsidRPr="00353A20" w:rsidRDefault="00872692" w:rsidP="00872692">
            <w:pPr>
              <w:jc w:val="center"/>
              <w:rPr>
                <w:rFonts w:ascii="Arial Narrow" w:hAnsi="Arial Narrow" w:cs="Calibri"/>
                <w:b/>
                <w:sz w:val="18"/>
                <w:szCs w:val="18"/>
              </w:rPr>
            </w:pPr>
            <w:r w:rsidRPr="00353A20">
              <w:rPr>
                <w:rFonts w:ascii="Arial Narrow" w:hAnsi="Arial Narrow" w:cs="Calibri"/>
                <w:b/>
                <w:sz w:val="18"/>
                <w:szCs w:val="18"/>
              </w:rPr>
              <w:t>PODROBNI PROSTORSKI IZVEDBENI POGOJI</w:t>
            </w:r>
          </w:p>
        </w:tc>
        <w:tc>
          <w:tcPr>
            <w:tcW w:w="3637" w:type="dxa"/>
            <w:gridSpan w:val="2"/>
            <w:shd w:val="clear" w:color="auto" w:fill="D9D9D9"/>
            <w:vAlign w:val="center"/>
            <w:hideMark/>
          </w:tcPr>
          <w:p w:rsidR="00872692" w:rsidRPr="00353A20" w:rsidRDefault="00872692" w:rsidP="00872692">
            <w:pPr>
              <w:keepLines/>
              <w:rPr>
                <w:rFonts w:ascii="Arial Narrow" w:hAnsi="Arial Narrow"/>
                <w:b/>
                <w:bCs/>
                <w:sz w:val="18"/>
                <w:szCs w:val="18"/>
              </w:rPr>
            </w:pPr>
            <w:r w:rsidRPr="00353A20">
              <w:rPr>
                <w:rFonts w:ascii="Arial Narrow" w:hAnsi="Arial Narrow"/>
                <w:b/>
                <w:bCs/>
                <w:sz w:val="18"/>
                <w:szCs w:val="18"/>
              </w:rPr>
              <w:t>POLEG DEJAVNOSTI PREDELJENIH ZA POSAMEZNO NAMENSKO RABO PROSTORA SO DOPUSTNE TUDI NASLEDNJE DEJAVNOSTI:</w:t>
            </w:r>
          </w:p>
        </w:tc>
        <w:tc>
          <w:tcPr>
            <w:tcW w:w="1265" w:type="dxa"/>
            <w:shd w:val="clear" w:color="auto" w:fill="D9D9D9"/>
            <w:vAlign w:val="center"/>
            <w:hideMark/>
          </w:tcPr>
          <w:p w:rsidR="00872692" w:rsidRPr="00353A20" w:rsidRDefault="00872692" w:rsidP="00872692">
            <w:pPr>
              <w:jc w:val="center"/>
              <w:rPr>
                <w:rFonts w:ascii="Arial Narrow" w:hAnsi="Arial Narrow" w:cs="Calibri"/>
                <w:b/>
                <w:sz w:val="18"/>
                <w:szCs w:val="18"/>
              </w:rPr>
            </w:pPr>
            <w:r w:rsidRPr="00353A20">
              <w:rPr>
                <w:rFonts w:ascii="Arial Narrow" w:hAnsi="Arial Narrow" w:cs="Calibri"/>
                <w:b/>
                <w:sz w:val="18"/>
                <w:szCs w:val="18"/>
              </w:rPr>
              <w:t>PNRPP</w:t>
            </w:r>
          </w:p>
          <w:p w:rsidR="00872692" w:rsidRPr="00353A20" w:rsidRDefault="00872692" w:rsidP="00872692">
            <w:pPr>
              <w:jc w:val="center"/>
              <w:rPr>
                <w:rFonts w:ascii="Arial Narrow" w:hAnsi="Arial Narrow" w:cs="Calibri"/>
                <w:b/>
                <w:sz w:val="18"/>
                <w:szCs w:val="18"/>
              </w:rPr>
            </w:pPr>
            <w:r w:rsidRPr="00353A20">
              <w:rPr>
                <w:rFonts w:ascii="Arial Narrow" w:hAnsi="Arial Narrow" w:cs="Calibri"/>
                <w:b/>
                <w:sz w:val="18"/>
                <w:szCs w:val="18"/>
              </w:rPr>
              <w:t>(FI, DIDZP, FZ)</w:t>
            </w:r>
          </w:p>
        </w:tc>
        <w:tc>
          <w:tcPr>
            <w:tcW w:w="1403" w:type="dxa"/>
            <w:gridSpan w:val="2"/>
            <w:shd w:val="clear" w:color="auto" w:fill="D9D9D9"/>
            <w:vAlign w:val="center"/>
            <w:hideMark/>
          </w:tcPr>
          <w:p w:rsidR="00872692" w:rsidRPr="00353A20" w:rsidRDefault="00872692" w:rsidP="00872692">
            <w:pPr>
              <w:jc w:val="center"/>
              <w:rPr>
                <w:rFonts w:ascii="Arial Narrow" w:hAnsi="Arial Narrow" w:cs="Calibri"/>
                <w:b/>
                <w:sz w:val="18"/>
                <w:szCs w:val="18"/>
              </w:rPr>
            </w:pPr>
            <w:r w:rsidRPr="00353A20">
              <w:rPr>
                <w:rFonts w:ascii="Arial Narrow" w:hAnsi="Arial Narrow" w:cs="Calibri"/>
                <w:b/>
                <w:sz w:val="18"/>
                <w:szCs w:val="18"/>
              </w:rPr>
              <w:t>PNRPP</w:t>
            </w:r>
          </w:p>
          <w:p w:rsidR="00872692" w:rsidRPr="00353A20" w:rsidRDefault="00872692" w:rsidP="00872692">
            <w:pPr>
              <w:jc w:val="center"/>
              <w:rPr>
                <w:rFonts w:ascii="Arial Narrow" w:hAnsi="Arial Narrow" w:cs="Calibri"/>
                <w:b/>
                <w:sz w:val="18"/>
                <w:szCs w:val="18"/>
              </w:rPr>
            </w:pPr>
            <w:r w:rsidRPr="00353A20">
              <w:rPr>
                <w:rFonts w:ascii="Arial Narrow" w:hAnsi="Arial Narrow" w:cs="Calibri"/>
                <w:b/>
                <w:sz w:val="18"/>
                <w:szCs w:val="18"/>
              </w:rPr>
              <w:t xml:space="preserve">(vrsta objekta)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bookmarkEnd w:id="0"/>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2192  -  Mišji Dol - Cerkev sv. Lucije (režim: dediščina in vplivno območje) se upošteva usmeritve za varovanje sakralne stavbne dediščine in kulturne krajine. Pri gradnji novih objektov v neposredni bližini cerkve sv. Lucije je potrebno upoštevati značilne poglede na cerkev in jih varovati.</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CDv(0/0/1);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CDv(G);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Za GD-15: na kmetijskih objektih je dovoljena uporaba enokapnic v naklonu od 2 do 20 stopinj.</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Za GD-16: na kmetijskih objektih je dovoljena uporaba enokapnic v naklonu od 2 do 20 stopinj.</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 PC;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 PC;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GD-19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GD-29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Na območju KD EŠD 19954  -  Primskovo - Gradišče Primskova Gora (režim: arheološko najdišče) se upošteva usmeritve za varovanje arheološke dediščine. Na območju KD EŠD 20363  -  Primskovo - </w:t>
            </w:r>
            <w:r w:rsidRPr="00353A20">
              <w:rPr>
                <w:rFonts w:ascii="Arial Narrow" w:hAnsi="Arial Narrow" w:cs="Calibri"/>
                <w:sz w:val="18"/>
                <w:szCs w:val="18"/>
              </w:rPr>
              <w:lastRenderedPageBreak/>
              <w:t>Spomenik partizanskim enotam Primskovega (režim: dediščina) in KD EŠD 20362  -  Primskovo - Spominska plošča partizanskim enotam Primskovega (režim: dediščina) se upošteva usmeritve za varovanje memorialne dediščine. V prvem varstvenem režimu arheološke dediščine ni dovoljeno postavljati novih objektov.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lastRenderedPageBreak/>
              <w:t>41.200 Gradnja stanovanjskih in nestanovanjskih stavb</w:t>
            </w:r>
            <w:r w:rsidRPr="00353A20">
              <w:rPr>
                <w:rFonts w:ascii="Arial Narrow" w:hAnsi="Arial Narrow" w:cs="Calibri"/>
                <w:sz w:val="18"/>
                <w:szCs w:val="18"/>
              </w:rPr>
              <w:br/>
            </w:r>
            <w:r w:rsidRPr="00353A20">
              <w:rPr>
                <w:rFonts w:ascii="Arial Narrow" w:hAnsi="Arial Narrow" w:cs="Calibri"/>
                <w:sz w:val="18"/>
                <w:szCs w:val="18"/>
              </w:rPr>
              <w:lastRenderedPageBreak/>
              <w:t>94.200 Dejavnost sindikatov</w:t>
            </w:r>
            <w:r w:rsidRPr="00353A20">
              <w:rPr>
                <w:rFonts w:ascii="Arial Narrow" w:hAnsi="Arial Narrow" w:cs="Calibri"/>
                <w:sz w:val="18"/>
                <w:szCs w:val="18"/>
              </w:rPr>
              <w:br/>
              <w:t>94.999 Dejavnost drugje nerazvrščenih članskih organizacij</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lastRenderedPageBreak/>
              <w:t xml:space="preserve">SKs(0,6/15/0,4); CU(0,9/5/0,8); </w:t>
            </w:r>
            <w:r w:rsidRPr="00353A20">
              <w:rPr>
                <w:rFonts w:ascii="Arial Narrow" w:hAnsi="Arial Narrow" w:cs="Calibri"/>
                <w:sz w:val="18"/>
                <w:szCs w:val="18"/>
              </w:rPr>
              <w:lastRenderedPageBreak/>
              <w:t xml:space="preserve">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lastRenderedPageBreak/>
              <w:t xml:space="preserve">SKs(AE, C, D); CU(AE, D, G);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lastRenderedPageBreak/>
              <w:t>GD-37, GD-38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2191  -  Primskovo - Cerkev Marijinega rojstva (režim: vplivno območje) se upošteva usmeritve za varovanje sakralne stavbne dediščine in kulturne krajine. Na območju KD EŠD 19954  -  Primskovo - Gradišče Primskova Gora (režim: arheološko najdišče) se upošteva usmeritve za varovanje arheološke dediščine. V prvem varstvenem režimu arheološke dediščine ni dovoljeno postavljati novih objektov.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SSs(0,5/10/0,3);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SSs(AE,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GD-39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Pri gradnji novih objektov v neposredni bližini cerkve Marijinega rojstva in cerkve sv. Petra je potrebno upoštevati značilne poglede na cerkev in jih varovati. V prvem varstvenem režimu arheološke dediščine ni dovoljeno postavljati novih objektov. Pred pripravo projekta za pridobivanje gradbenega dovoljenja oziroma pred gradnjo na arheološkem območju, je potrebno izvesti predhodne arheološke raziskave. V naravno vrednoto in njeno neposredno okolico (obseg korenin) ni dovoljeno posegati. Pri morebitnem urejanju okolice lipe je potrebno ohranjati ekološke razmere rastišča. Drevesna vegetacija naj se ohranja. V primeru, da to ni možno, naj se jih na območju enote urejanja prostora nadomešča s starimi sadnimi sortami.</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94.910 Dejavnost verskih organizacij</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CDv(0/0/0,9); PC; ZK(0/20/0,2);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CDv(AE, D); CDv(AE, D, G); PC; ZK(G);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19954  -  Primskovo - Gradišče Primskova Gora (režim: arheološko najdišče) se upošteva usmeritve za varovanje arheološke dediščine. V prvem varstvenem režimu arheološke dediščine ni dovoljeno postavljati novih objektov.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19954  -  Primskovo - Gradišče Primskova Gora (režim: arheološko najdišče) se upošteva usmeritve za varovanje arheološke dediščine. V prvem varstvenem režimu arheološke dediščine ni dovoljeno postavljati novih objektov. Pred pripravo projekta za pridobivanje gradbenega dovoljenja oziroma pred gradnjo na arheološkem območju, je potrebno izvesti predhodne arheološke raziskave.  V enoti je dovoljena le zidanica.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SKg(0,2/10/0,3);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SKg(C, 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GD-49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53.100 Izvajanje univerzalne poštne storitve</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NVLP 8018  Bratnica je potrebno upoštevati usmeritve za varstvo hidrološke in ekosistemske naravne vrednote. V območje naravne vrednote ni dovoljeno posegati in umeščati objektov.</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GD-57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V EUP (parcela 466/5, k.</w:t>
            </w:r>
            <w:r>
              <w:rPr>
                <w:rFonts w:ascii="Arial Narrow" w:hAnsi="Arial Narrow" w:cs="Calibri"/>
                <w:sz w:val="18"/>
                <w:szCs w:val="18"/>
              </w:rPr>
              <w:t xml:space="preserve"> </w:t>
            </w:r>
            <w:r w:rsidRPr="00353A20">
              <w:rPr>
                <w:rFonts w:ascii="Arial Narrow" w:hAnsi="Arial Narrow" w:cs="Calibri"/>
                <w:sz w:val="18"/>
                <w:szCs w:val="18"/>
              </w:rPr>
              <w:t>o. Gradišče) se nahaja NVDP 44009 Jama razočaranj, kjer je potrebno upoštevati usmeritve za varstvo geomorfološke podzemeljske naravne vrednote. Na območju NVLP 8018  Bratnica je potrebno upoštevati usmeritve za varstvo hidrološke in ekosistemske naravne vrednote. Na območju KD EŠD 2191  -  Primskovo - Cerkev Marijinega rojstva (režim: vplivno območje) se upošteva usmeritve za varovanje sakralne stavbne dediščine in kulturne krajine. Na območju KD EŠD 9247  -  Primskovo - Cerkev sv. Petra (režim: vplivno območje) se upošteva usmeritve za varovanje sakralne stavbne dediščine in kulturne krajine. Na območju KD EŠD 19954  -  Primskovo - Gradišče Primskova Gora (režim: arheološko najdišče) se upošteva usmeritve za varovanje arheološke dediščine. Na območju KD EŠD 11358  -  Primskovo - Tabor (režim: dediščina) se upošteva usmeritve za varovanje sakralno profane stavbna ded. Na območju zemljiških parcel št. 261, 249, 260/1-del, 880/1-del, vse k.</w:t>
            </w:r>
            <w:r>
              <w:rPr>
                <w:rFonts w:ascii="Arial Narrow" w:hAnsi="Arial Narrow" w:cs="Calibri"/>
                <w:sz w:val="18"/>
                <w:szCs w:val="18"/>
              </w:rPr>
              <w:t xml:space="preserve"> </w:t>
            </w:r>
            <w:r w:rsidRPr="00353A20">
              <w:rPr>
                <w:rFonts w:ascii="Arial Narrow" w:hAnsi="Arial Narrow" w:cs="Calibri"/>
                <w:sz w:val="18"/>
                <w:szCs w:val="18"/>
              </w:rPr>
              <w:t>o. Gradišče, ki segajo v območje KD EŠD 2192  -  Mišji Dol - Cerkev sv. Lucije (režim: vplivno območje), se upošteva usmeritve za varovanje sakralne stavbne dediščine in kulturne krajine.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 PC; K1; G; VC;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 PC; K1; G; VC;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GD-64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GD-65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Av(AE, D, CV);</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GD-9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43.910 Postavljanje ostrešij in krovska dela</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20278  -  Gozd Reka - Spominska plošča padlim v NOB (režim: dediščina) se upošteva usmeritve za varovanje memorialne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16.240 Proizvodnja lesene embalaže</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GR-19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GR-25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EUP se nahaja v območju NVLP  8061 Reka; kjer je potrebno upoštevati usmeritve za varstvo hidrološke in ekosistemske naravne vrednote. v območju EUP se nahaja NVLP  7704 Gozd - Reka - lehnjak pod Obrivkarjem; na območju NVLP 7704 Gozd-Reka - lehnjak pod Obrivkarjem je potrebno upoštevati usmeritve za varstvo geološke naravne vrednote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K2; VC; K1; G;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K2; VC; K1; 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posegati in umeščati novih objektov.</w:t>
            </w:r>
            <w:r w:rsidRPr="00353A20">
              <w:rPr>
                <w:rFonts w:ascii="Arial Narrow" w:hAnsi="Arial Narrow" w:cs="Calibri"/>
                <w:sz w:val="18"/>
                <w:szCs w:val="18"/>
              </w:rPr>
              <w:br/>
              <w:t>Obrežna vegetacija naj se ohranja.</w:t>
            </w:r>
            <w:r w:rsidRPr="00353A20">
              <w:rPr>
                <w:rFonts w:ascii="Arial Narrow" w:hAnsi="Arial Narrow" w:cs="Calibri"/>
                <w:sz w:val="18"/>
                <w:szCs w:val="18"/>
              </w:rPr>
              <w:br/>
              <w:t>Območje je poplavno ogroženo, zato je treba upoštevati 53. člen tega odloka. Na poplavnem območju so prepovedane vse dejavnosti in vsi posegi v prostor, ki imajo lahko ob poplavi škodljiv vpliv na vode, vodna ali priobalna zemljišča ali povečujejo poplavno ogroženost območja, razen posegov, ki so namenjeni varstvu pred škodljivim delovanjem voda. Izvajanje dejavnosti na poplavnem območju je potrebno prilagoditi pogojem in omejitvam, ki jih določajo predpisi  s področja zaščite pred poplavami in z njimi povezane erozije voda. Za vsak poseg na poplavnem območju, se mora predhodno pridobiti</w:t>
            </w:r>
            <w:r w:rsidRPr="00353A20">
              <w:t xml:space="preserve"> </w:t>
            </w:r>
            <w:r w:rsidRPr="00353A20">
              <w:rPr>
                <w:rFonts w:ascii="Arial Narrow" w:hAnsi="Arial Narrow" w:cs="Calibri"/>
                <w:sz w:val="18"/>
                <w:szCs w:val="18"/>
              </w:rPr>
              <w:t>soglasje/mnenje o vplivu gradnje na vodni režim in stanje voda.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GR-9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49.410 Cestni tovorni promet; 93.120 Dejavnost športnih klubov</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875  -  Zgornja Jablanica - Gospodarsko poslopje pri hiši Zgornja Jablanica 4 (režim: dediščina) in KD EŠD 20066  -  Zgornja Jablanica - Kašča pri hiši Zgornja Jablanica 16 (režim: dediščina) se upošteva usmeritve za varovanje profane stavbne dediščine.  EUP meji na območje EPO 37300 Zgornja Jablanica, kjer  je potrebno upoštevati usmeritve za varstvo ekološko pomembnih območij in na območje pPosVO SI3000184 Zgornja Jablanica, kjer je potrebno upoštevati usmeritve za varstvo posebnih varstvenih območij (Natura 2000). Območje ekstenzivnih travniških sadovnjakov naj se ohranja. Vanje ni dovoljeno umeščati novih objektov. Pri oblikovanju novih objektov v bližini območja profane stavbne dediščine je potrebno upoštevati prevladujoč stavbni tip in posebne stavbe.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59.110 Produkcija filmov, video filmov, televizijskih oddaj</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875  -  Zgornja Jablanica - Gospodarsko poslopje pri hiši Zgornja Jablanica 4 (režim: dediščina) in KD EŠD 20066  -  Zgornja Jablanica - Kašča pri hiši Zgornja Jablanica 16 (režim: dediščina) se upošteva usmeritve za varovanje profane stavbne dediščine.  EUP meji na območje EPO 37300 Zgornja Jablanica, kjer  je potrebno upoštevati usmeritve za varstvo ekološko pomembnih območij in na območje pPosVO SI3000184 Zgornja Jablanica, kjer je potrebno upoštevati usmeritve za varstvo posebnih varstvenih območij (Natura 2000). Območje ekstenzivnih travniških sadovnjakov naj se ohranja. Vanje ni dovoljeno umeščati novih objektov. Pri oblikovanju novih objektov v bližini območja profane stavbne dediščine je potrebno upoštevati prevladujoč stavbni tip in posebne stavbe.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59.110 Produkcija filmov, video filmov, televizijskih oddaj</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SKg(0/10/0,2);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SKg(C);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EPO 37300 Zgornja Jablanica je potrebno upoštevati usmeritve za varstvo ekološko pomembnih območij. Posegi v gozdni rob in gozdove niso dovoljeni, razen za gozdnogospodarska dela v skladu z Gozdnogospodarskim načrtom. Lesnato vegetacijo med objekti naj se ohranja. V kolikor to ni mogoče naj se drevesa nadomešča s starimi sortami sadnih dreves.</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2549  -  Zgornja Jablanica - Cerkev sv. Ane (režim: vplivno območje) se upošteva usmeritve za varovanje sakralne stavbne dediščine in kulturne krajine. Na območju pPosVO SI3000184 Zgornja Jablanica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37300 Zgornja Jablanica je potrebno upoštevati usmeritve za varstvo ekološko pomembnih območij. Območje ekstenzivnih travniških sadovnjakov v skrajnem severnem delu EUP naj se ohranja. Vanje ni dovoljeno umeščati novih objektov. Pri gradnji novih objektov na vplivnem območju cerkve sv. Ane je potrebno upoštevati značilne poglede na cerkev in jih varovati.</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SKg(0/10/0,2); SKs;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SKg(C);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Pri gradnji novih objektov v neposredni bližini cerkve sv. Ane je potrebno upoštevati značilne poglede na cerkev in jih varovati. Na obstoječe odprtine cerkve naj se ne namešča žičnatih mrež ali polken z režami, ki so manjše od 50 x 15cm. Pri vzdrževalnih in rekonstrukcijskih delih na objektih je potrebno izvajanje del prilagoditi življenjskemu ciklusu netopirjev. Obnovitvena dela naj potekajo v času med 1. septembrom in 15. aprilom. Pred začetkom izvajanja del se morajo izvajalci posvetovati z območno službo za varovanje narave. Objektov naj se ne osvetljuje. Javna razsvetljava naj bo minimalna. V kolikor je to nujno zaradi varnosti, naj bo osvetlitev minimalna in v skladu z Uredbo o mejnih vrednostih svetlobnega onesnaževanja okolja (Ur.</w:t>
            </w:r>
            <w:r w:rsidR="00FB0876">
              <w:rPr>
                <w:rFonts w:ascii="Arial Narrow" w:hAnsi="Arial Narrow" w:cs="Calibri"/>
                <w:sz w:val="18"/>
                <w:szCs w:val="18"/>
              </w:rPr>
              <w:t xml:space="preserve"> </w:t>
            </w:r>
            <w:r w:rsidRPr="00353A20">
              <w:rPr>
                <w:rFonts w:ascii="Arial Narrow" w:hAnsi="Arial Narrow" w:cs="Calibri"/>
                <w:sz w:val="18"/>
                <w:szCs w:val="18"/>
              </w:rPr>
              <w:t>l. RS, št. 81/2007, 109/2007). Prednostno naj se uporabljajo svetlobna tipala. Na pokopališču naj se z opozorilnimi tablami opozarja na omejeno uporabo pesticidov in mineralnih gnojil. Prometne infrastrukture naj se ne osvetljuje, razen v kolikor je to nujno zaradi prometne varnosti pod pogoji Uredbe o mejnih vrednostih svetlobnega onesnaževanja okolja (Ur.</w:t>
            </w:r>
            <w:r w:rsidR="00FB0876">
              <w:rPr>
                <w:rFonts w:ascii="Arial Narrow" w:hAnsi="Arial Narrow" w:cs="Calibri"/>
                <w:sz w:val="18"/>
                <w:szCs w:val="18"/>
              </w:rPr>
              <w:t xml:space="preserve"> </w:t>
            </w:r>
            <w:r w:rsidRPr="00353A20">
              <w:rPr>
                <w:rFonts w:ascii="Arial Narrow" w:hAnsi="Arial Narrow" w:cs="Calibri"/>
                <w:sz w:val="18"/>
                <w:szCs w:val="18"/>
              </w:rPr>
              <w:t>l. RS, št. 81/2007, 109/2007).</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ZK(0/20/0,2); CDv(0/0/1);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ZK(G); CDv(G);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20267  -  Zgornja Jablanica - Spominska plošča padlim v NOB (režim: dediščina) se upošteva usmeritve za varovanje memorialne dediščine. Na območju pPosVO SI3000184 Zgornja Jablanica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37300 Zgornja Jablanica je potrebno upoštevati usmeritve za varstvo ekološko pomembnih območij.</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84.250 Zaščita in reševanje pri požarih in nesrečah 94.999 Dejavnost drugje nerazvrščenih članskih organizacij</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CDk(0,8/5/0);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CDk(AE, D, 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EUP je dopustna le obnova obstoječih objektov za potrebe šolanje psov.</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ZS;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ZS(C);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pPosVO SI3000184 Zgornja Jablanica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37300 Zgornja Jablanica je potrebno upoštevati usmeritve za varstvo ekološko pomembnih območij.</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JA-19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Ob gradnji objektov je  potrebno upoštevati ustrezne odmike od vodotoka, v skladu s predpisi, ki urejajo področje voda.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20069  -  Selšek - Toplar pri hiši Selšek 3 (režim: dediščina) se upošteva usmeritve za varovanje profane stavbne dediščine. Ob gradnji objektov je  potrebno upoštevati ustrezne odmike od vodotoka, v skladu s predpisi, ki urejajo področje voda. - Pri oblikovanju novih objektov v bližini območja profane stavbne dediščine je potrebno upoštevati prevladujoč stavbni tip in posebne stavbe.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69.200 Računovodske, knjigovodske in revizijske dejavnosti; davčno svetovanje</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Ob gradnji objektov je  potrebno upoštevati ustrezne odmike od vodotoka, v skladu s predpisi, ki urejajo področje voda in odmik od gozdnega roba (sestojna višina dreves).</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28.930 Proizvodnja strojev za živilsko in tobačno industrijo</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SSs(AE,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6014  -  Gradišče pri Litiji - Arheološko območje Roven (režim: spomenik)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6014  -  Gradišče pri Litiji - Arheološko območje Roven (režim: spomenik)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6014  -  Gradišče pri Litiji - Arheološko območje Roven (režim: spomenik) se upošteva usmeritve za varovanje arheološke dediščine. - V prvem varstvenem režimu arheološke dediščine ni dovoljeno postavljati novih objektov.</w:t>
            </w:r>
            <w:r w:rsidRPr="00353A20">
              <w:rPr>
                <w:rFonts w:ascii="Arial Narrow" w:hAnsi="Arial Narrow" w:cs="Calibri"/>
                <w:sz w:val="18"/>
                <w:szCs w:val="18"/>
              </w:rPr>
              <w:br/>
              <w:t>-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6014  -  Gradišče pri Litiji - Arheološko območje Roven (režim: spomenik) se upošteva usmeritve za varovanje arheološke dediščine. - V prvem varstvenem režimu arheološke dediščine ni dovoljeno postavljati novih objektov.-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6014  -  Gradišče pri Litiji - Arheološko območje Roven (režim: spomenik) se upošteva usmeritve za varovanje arheološke dediščine. - V prvem varstvenem režimu arheološke dediščine ni dovoljeno postavljati novih objektov.</w:t>
            </w:r>
            <w:r w:rsidRPr="00353A20">
              <w:rPr>
                <w:rFonts w:ascii="Arial Narrow" w:hAnsi="Arial Narrow" w:cs="Calibri"/>
                <w:sz w:val="18"/>
                <w:szCs w:val="18"/>
              </w:rPr>
              <w:br/>
              <w:t>-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JA-29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2552  -  Gradišče pri Litiji - Cerkev sv. Marije Magdalene (režim: dediščina in vplivno območje) se upošteva usmeritve za varovanje sakralne stavbne dediščine in kulturne krajine.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CDv(0/0/1);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SKg(0/10/0,2);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SKg(C);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6014  -  Gradišče pri Litiji - Arheološko območje Roven (režim: spomenik) se upošteva usmeritve za varovanje arheološke dediščine. - V prvem varstvenem režimu arheološke dediščine ni dovoljeno postavljati novih objektov.</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2552  -  Gradišče pri Litiji - Cerkev sv. Marije Magdalene (režim: vplivno območje) se upošteva usmeritve za varovanje sakralne stavbne dediščine in kulturne krajine.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JA-38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46.150 Posredništvo pri prodaji pohištva, predmetov in naprav za gospodinjstvo in železnine</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Ob gradnji objektov je  potrebno upoštevati ustrezne odmike od vodotoka, v skladu s predpisi, ki urejajo področje voda.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JA-49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49.410 Cestni tovorni promet</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81.210 Splošno čiščenje stavb</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A;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JA-59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43.210 Inštaliranje električnih napeljav in naprav</w:t>
            </w:r>
            <w:r w:rsidRPr="00353A20">
              <w:rPr>
                <w:rFonts w:ascii="Arial Narrow" w:hAnsi="Arial Narrow" w:cs="Calibri"/>
                <w:sz w:val="18"/>
                <w:szCs w:val="18"/>
              </w:rPr>
              <w:br/>
              <w:t>49.410 Cestni tovorni promet</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Na območju KD EŠD 6014 (A1, 3)   -  Gradišče pri Litiji - Arheološko območje Roven (režim: spomenik)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19950 (A1)  -  Mala Kostrevnica - Prazgodovinsko grobišče Kajetov Laz (režim: arheološko najdišče) se upošteva usmeritve za varovanje arheološke dediščine. Na območju pPosVO SI3000184 Zgornja Jablanica je potrebno upoštevati usmeritve za varstvo posebnih varstvenih območij (Natura 2000). Na območju EPO 37300 Zgornja Jablanica je potrebno upoštevati usmeritve za varstvo ekološko pomembnih območij. Na območju KD EŠD 2549  -  Zgornja Jablanica - Cerkev sv. Ane (režim: vplivno območje) se upošteva usmeritve za varovanje sakralne stavbne dediščine in kulturne krajine. Na območju KD EŠD 6014 (A1, 3)   -  Gradišče pri Litiji - Arheološko območje Roven (režim: spomenik) se upošteva usmeritve za varovanje arheološke dediščine. Na območju KD EŠD 2552  -  Gradišče pri Litiji - Cerkev sv. Marije Magdalene (režim: vplivno območje) se upošteva usmeritve za varovanje sakralne stavbne dediščine in kulturne krajine. V Natura območju in območju daljinskega vpliva naj se ob morebitni rekonstrukciji in širitvi ceste v največji možni meri ohranja obrežna vegetacija ob Jablaniškem potoku.- Cest naj se ne osvetljuje, razen v kolikor je to nujno zaradi prometne varnosti.</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 VC; G; PC; K1; K2(0/;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 VC; G; PC; K1;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JA-69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Dovoljeno je pozidati več kot  50 % površine prizidka glede na obstoječo pozidavo.</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35.111 Proizvodnja električne energije v hidroelektrarnah</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JA-70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JA-71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JA-8, JA-9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14.130 Proizvodnja drugih vrhnjih oblačil; 49.410 Cestni tovorni promet</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zemljišču parcele št. 304/1 k.</w:t>
            </w:r>
            <w:r w:rsidR="00FB0876">
              <w:rPr>
                <w:rFonts w:ascii="Arial Narrow" w:hAnsi="Arial Narrow" w:cs="Calibri"/>
                <w:sz w:val="18"/>
                <w:szCs w:val="18"/>
              </w:rPr>
              <w:t xml:space="preserve"> </w:t>
            </w:r>
            <w:r w:rsidRPr="00353A20">
              <w:rPr>
                <w:rFonts w:ascii="Arial Narrow" w:hAnsi="Arial Narrow" w:cs="Calibri"/>
                <w:sz w:val="18"/>
                <w:szCs w:val="18"/>
              </w:rPr>
              <w:t>o. Ježni vrh je ne glede na oblikovne kriterije dovoljenja gradnja frčad.</w:t>
            </w:r>
          </w:p>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08.120 Pridobivanje gramoza, peska, gline; </w:t>
            </w:r>
            <w:r w:rsidRPr="00353A20">
              <w:rPr>
                <w:rFonts w:ascii="Arial Narrow" w:hAnsi="Arial Narrow" w:cs="Calibri"/>
                <w:sz w:val="18"/>
                <w:szCs w:val="18"/>
              </w:rPr>
              <w:br/>
              <w:t xml:space="preserve">49.410 Cestni tovorni promet;                                  </w:t>
            </w:r>
            <w:r w:rsidRPr="00353A20">
              <w:rPr>
                <w:rFonts w:ascii="Arial Narrow" w:hAnsi="Arial Narrow" w:cs="Calibri"/>
                <w:sz w:val="18"/>
                <w:szCs w:val="18"/>
              </w:rPr>
              <w:br/>
              <w:t>Ne glede na oblikovna določila in določila, ki se nanašajo na dopustne dejavnosti, so za potrebe dejavnosti kamnoloma dovoljeni tudi objekti za poslovno dejavnost.</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 PC; 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Ker se del EUP nahaja v območju ogroženem zaradi poplav, je pri gradnji objektov in drugih posegih v prostor, treba upoštevati področne predpise o pogojih in omejitvah za izvajanje dejavnosti in posegov na območjih ogroženih zaradi poplav in z njimi povezane erozije celinskih voda. Dovoljeno je le vzdrževanje obstoječih objektov, gradnje novih niso dovoljene dokler ne bodo izdelane karte poplavne nevarnosti in karte razredov poplavne nevarnosti in izvedeni celoviti omilitveni ukrepi. Šele potem se lahko izvajajo gradnje v skladu s pogoji in omejitvami za izvajanje posegov in dejavnosti, kot jih opredeljujejo veljavni predpisi s tega področja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PO;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PO;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49.410 Cestni tovorni promet; 45.320 Trgovina na drobno z rezervnimi deli in opremo za motorna vozila</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A(AE, C, D);</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JV-19, JV-20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Ob gradnji objektov je  potrebno upoštevati ustrezne odmike od vodotoka, v skladu s predpisi, ki urejajo področje voda.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Dovoljenja je gradnja objekta CC-SI 12120 – gostinske stavbe za kratkotrajno nastanitev.</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49.410 Cestni tovorni promet</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CDv(0/0/1);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CDv(G);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D);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JV-29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  Vinji Vrh - Arheološko najdišče Vodiški hrib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  Vinji Vrh - Arheološko najdišče Vodiški hrib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JV-31, JV-32, JV-57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  Vinji Vrh - Arheološko najdišče Vodiški hrib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  Vinji Vrh - Arheološko najdišče Vodiški hrib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  Vinji Vrh - Arheološko najdišče Vodiški hrib (režim: arheološko najdišče)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Av(AE, C, D, 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JV-36</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  Vinji Vrh - Arheološko najdišče Vodiški hrib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JV-37</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JV-38</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JV-39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JV-42</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usmeritve za pripravo OPPN JV_52 v prilogi 2</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v oddelku 55 Gostinske nastanitvene dejavnosti - le podrazred 55.202, - oddelek 97 Dejavnost gospodinjstev z zaposlenim hišnim osebjem.</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Av(CV);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usmeritve za pripravo OPPN JV_54 v prilogi 2</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LN;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LN;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JV-46, JV-47, JV-48, JV-49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usmeritve za pripravo OPPN JV_54 v prilogi 2</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LN;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LN;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JV-5</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JV-50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usmeritve za pripravo OPPN JV_56 v prilogi 2</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LN;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LN;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JV-51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(A3) -  Vinji Vrh - Arheološko najdišče Vodiški hrib (režim: arheološko najdišče)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 PC; K1; G;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 PC; K1; G;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JV-53</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19953  (A3) -  Vinji Vrh - Arheološko najdišče Vodiški hrib (režim: arheološko najdišče)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K2v; G; K1v; PC;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K2v; G; K1v; PC;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JV-54</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19957  -  Ježce - Arheološko območje Reber-Župnica (režim: arheološko najdišče) se upošteva usmeritve za varovanje arheološke dediščine.</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K1; G; PC; K2; VC;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K1; G; PC; K2; VC;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JV-9</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A(AE,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LB-1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Na območju KD EŠD 29  -  Bogenšperk - Grad Bogenšperk (režim: spomenik in vplivno območje) se upošteva usmeritve za varovanje profane stavbne dediščine in kulturne krajine ter Odlok o razglasitvi gradu Bogenšperk za kulturni spomenik državnega pomena (Ur. l. RS, št. 81/99, 46/05). Na območju KD EŠD 11150  -  Bogenšperk - Pollandova hiša pri gradu Bogenšperk (režim: dediščina) se upošteva usmeritve za varovanje profane stavbne dediščine. Usmeritve za pripravo OPPN so podane tudi v prilogi 2.</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PC; CDk(0,8/5/0);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PC; CDk(AE, D, G); IK;</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LB-10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SKs(0,6/10/0);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LB-100</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SKs(AE, C, D); </w:t>
            </w:r>
          </w:p>
        </w:tc>
      </w:tr>
      <w:tr w:rsidR="001C7B73" w:rsidRPr="00353A20" w:rsidTr="008866A9">
        <w:trPr>
          <w:gridAfter w:val="1"/>
          <w:wAfter w:w="25" w:type="dxa"/>
          <w:trHeight w:val="20"/>
        </w:trPr>
        <w:tc>
          <w:tcPr>
            <w:tcW w:w="701" w:type="dxa"/>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LB-101</w:t>
            </w:r>
          </w:p>
        </w:tc>
        <w:tc>
          <w:tcPr>
            <w:tcW w:w="574" w:type="dxa"/>
            <w:gridSpan w:val="2"/>
            <w:vAlign w:val="bottom"/>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Upoštevati je potrebno omejitve glede poseganja v priobalno zemljišče vodotoka določene s področnimi predpisi, ki urejajo varstvo voda.</w:t>
            </w:r>
          </w:p>
        </w:tc>
        <w:tc>
          <w:tcPr>
            <w:tcW w:w="3637"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872692" w:rsidRPr="00353A20" w:rsidRDefault="00872692" w:rsidP="00872692">
            <w:pPr>
              <w:rPr>
                <w:rFonts w:ascii="Arial Narrow" w:hAnsi="Arial Narrow" w:cs="Calibri"/>
                <w:sz w:val="18"/>
                <w:szCs w:val="18"/>
              </w:rPr>
            </w:pPr>
            <w:r w:rsidRPr="00353A20">
              <w:rPr>
                <w:rFonts w:ascii="Arial Narrow" w:hAnsi="Arial Narrow" w:cs="Calibri"/>
                <w:sz w:val="18"/>
                <w:szCs w:val="18"/>
              </w:rPr>
              <w:t xml:space="preserve">A; </w:t>
            </w:r>
          </w:p>
        </w:tc>
      </w:tr>
      <w:tr w:rsidR="00E57A1C" w:rsidRPr="00353A20" w:rsidTr="000B2D23">
        <w:trPr>
          <w:gridAfter w:val="1"/>
          <w:wAfter w:w="25" w:type="dxa"/>
          <w:trHeight w:val="20"/>
        </w:trPr>
        <w:tc>
          <w:tcPr>
            <w:tcW w:w="711" w:type="dxa"/>
            <w:gridSpan w:val="2"/>
            <w:vAlign w:val="bottom"/>
          </w:tcPr>
          <w:p w:rsidR="00E57A1C" w:rsidRPr="008866A9" w:rsidRDefault="00E57A1C" w:rsidP="00E57A1C">
            <w:pPr>
              <w:rPr>
                <w:rFonts w:ascii="Arial Narrow" w:hAnsi="Arial Narrow" w:cs="Calibri"/>
                <w:sz w:val="18"/>
                <w:szCs w:val="18"/>
              </w:rPr>
            </w:pPr>
            <w:r w:rsidRPr="008866A9">
              <w:rPr>
                <w:rFonts w:ascii="Arial Narrow" w:hAnsi="Arial Narrow" w:cs="Calibri"/>
                <w:sz w:val="18"/>
                <w:szCs w:val="18"/>
              </w:rPr>
              <w:t>LB-102</w:t>
            </w:r>
          </w:p>
        </w:tc>
        <w:tc>
          <w:tcPr>
            <w:tcW w:w="564" w:type="dxa"/>
            <w:vAlign w:val="bottom"/>
          </w:tcPr>
          <w:p w:rsidR="00E57A1C" w:rsidRPr="008866A9" w:rsidRDefault="00E57A1C" w:rsidP="00E57A1C">
            <w:pPr>
              <w:rPr>
                <w:rFonts w:ascii="Arial Narrow" w:hAnsi="Arial Narrow" w:cs="Calibri"/>
                <w:sz w:val="18"/>
                <w:szCs w:val="18"/>
              </w:rPr>
            </w:pPr>
            <w:r w:rsidRPr="008866A9">
              <w:rPr>
                <w:rFonts w:ascii="Arial Narrow" w:hAnsi="Arial Narrow" w:cs="Calibri"/>
                <w:sz w:val="18"/>
                <w:szCs w:val="18"/>
              </w:rPr>
              <w:t>OPPN</w:t>
            </w:r>
          </w:p>
        </w:tc>
        <w:tc>
          <w:tcPr>
            <w:tcW w:w="6854" w:type="dxa"/>
            <w:tcBorders>
              <w:top w:val="single" w:sz="4" w:space="0" w:color="auto"/>
              <w:left w:val="single" w:sz="4" w:space="0" w:color="auto"/>
              <w:bottom w:val="single" w:sz="4" w:space="0" w:color="auto"/>
              <w:right w:val="single" w:sz="4" w:space="0" w:color="auto"/>
            </w:tcBorders>
            <w:vAlign w:val="bottom"/>
          </w:tcPr>
          <w:p w:rsidR="00E57A1C" w:rsidRDefault="00E57A1C" w:rsidP="00E57A1C">
            <w:pPr>
              <w:numPr>
                <w:ilvl w:val="0"/>
                <w:numId w:val="31"/>
              </w:numPr>
              <w:ind w:left="0" w:firstLine="0"/>
              <w:rPr>
                <w:rFonts w:ascii="Arial Narrow" w:hAnsi="Arial Narrow" w:cs="Calibri"/>
                <w:b/>
                <w:i/>
                <w:color w:val="0000FF"/>
                <w:sz w:val="18"/>
                <w:szCs w:val="18"/>
                <w:u w:val="single"/>
              </w:rPr>
            </w:pPr>
            <w:bookmarkStart w:id="1" w:name="_Toc24029985"/>
            <w:bookmarkStart w:id="2" w:name="_Toc20307391"/>
            <w:bookmarkStart w:id="3" w:name="_Toc455406434"/>
            <w:r>
              <w:rPr>
                <w:rFonts w:ascii="Arial Narrow" w:hAnsi="Arial Narrow" w:cs="Calibri"/>
                <w:b/>
                <w:i/>
                <w:color w:val="0000FF"/>
                <w:sz w:val="18"/>
                <w:szCs w:val="18"/>
                <w:u w:val="single"/>
              </w:rPr>
              <w:t>OPIS OBSTOJEČEGA STANJA</w:t>
            </w:r>
          </w:p>
          <w:p w:rsidR="00E57A1C" w:rsidRDefault="00E57A1C" w:rsidP="00E57A1C">
            <w:pPr>
              <w:numPr>
                <w:ilvl w:val="0"/>
                <w:numId w:val="32"/>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Kamnolom Kmetov Pruh je tehnično odprt kamnolom, s podeljeno rudarsko pravico in koncesijsko pogodbo št. 354-14-1/2004, z dne 24. 3. 2004, z urejeno infrastrukturo in zgrajenimi objekti za predelavo mineralne surovine tehničnega kamna - dolomita. Dela v kamnolomu se izvajajo na podlagi tehnične dokumentacije in ustreznih dovoljenj, pridobljenih v skladu z veljavno zakonodajo. </w:t>
            </w:r>
          </w:p>
          <w:p w:rsidR="00E57A1C" w:rsidRDefault="00E57A1C" w:rsidP="00E57A1C">
            <w:pPr>
              <w:numPr>
                <w:ilvl w:val="0"/>
                <w:numId w:val="32"/>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V kamnolomu se skladno s pridobljenimi veljavnimi dovoljenji, št. 361-2/2005, z dne 31. 8. 2005 (UE Litija, dovoljenje za gradnjo servisnega objekta), št. 351-14/93, z dne 17. 12. 1993 (Občina Litija, dovoljenje za izkoriščanje in sanacijo ), št. 354-14-1/2004, z dne 24. 3. 2004 (pogodba o prenosu rudarske pravice in koncesijska pogodba ter dodatek št. 1, z dne 29. 12. 2021, in dodatek št. 2, z dne 9. 10. 2023), izvajajo naslednje dejavnosti:</w:t>
            </w:r>
          </w:p>
          <w:p w:rsidR="00E57A1C" w:rsidRDefault="00E57A1C" w:rsidP="00E57A1C">
            <w:pPr>
              <w:numPr>
                <w:ilvl w:val="0"/>
                <w:numId w:val="33"/>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izkoriščanje (pridobivanje, bogatenje in uskladiščenje) mineralne surovine tehničnega kamna - dolomita,</w:t>
            </w:r>
          </w:p>
          <w:p w:rsidR="00E57A1C" w:rsidRDefault="00E57A1C" w:rsidP="00E57A1C">
            <w:pPr>
              <w:numPr>
                <w:ilvl w:val="0"/>
                <w:numId w:val="33"/>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uporaba mineralne surovine in produktov njene obogatitve za lastne potrebe ter prodajo na trgu,</w:t>
            </w:r>
          </w:p>
          <w:p w:rsidR="00E57A1C" w:rsidRDefault="00E57A1C" w:rsidP="00E57A1C">
            <w:pPr>
              <w:numPr>
                <w:ilvl w:val="0"/>
                <w:numId w:val="33"/>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opustitev izkoriščanja, sprotna in končna sanacija okolja ter odprava posledic, nastalih pri izvajanju rudarskih del,</w:t>
            </w:r>
          </w:p>
          <w:p w:rsidR="00E57A1C" w:rsidRDefault="00E57A1C" w:rsidP="00E57A1C">
            <w:pPr>
              <w:numPr>
                <w:ilvl w:val="0"/>
                <w:numId w:val="32"/>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Cestni priključek iz kamnoloma je urejen na državno regionalno cesto R2 1190 Šmartno pri Litiji – Ljubež v Lazah. Kamnolom ima ustrezen priključek na električno omrežje preko transformatorske postaje ob poslovnem objektu, telekomunikacijsko omrežje in vodovodno omrežje. Kanalizacijsko omrežje ni urejeno. </w:t>
            </w:r>
          </w:p>
          <w:p w:rsidR="00E57A1C" w:rsidRDefault="00E57A1C" w:rsidP="00E57A1C">
            <w:pPr>
              <w:numPr>
                <w:ilvl w:val="0"/>
                <w:numId w:val="32"/>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Trenutno je kamnolom odprt s platojem in do tremi etažami v južnem in vzhodnem delu. Trenutna višina etaž je do okoli 15 m. V zahodnem in vzhodnem delu so na parcelah št. 1003 in 1015, ki sta opredeljeni kot pristopni zemljišči, in na katerih je bila izvedena sanacija, urejene nove dostopne poti na etaže. Trenutno se material pridobiva z vrtanjem in razstreljevanjem ter bagrskim odkopom ter premetom materiala z etaž proti osnovnemu platoju. Od tu se transportira v predelavo na mobilne naprave za drobljenje in sejanje na osnovnem platoju kamnoloma. Nad brežinami etaž kamnoloma je zaščita urejena z nasipi, žično ograjo in opozorilnimi tablami. Ob vhodu v kamnolom ob cestnem priključku je postavljena kamionska tehtnica.</w:t>
            </w:r>
          </w:p>
          <w:p w:rsidR="00E57A1C" w:rsidRDefault="00E57A1C" w:rsidP="00E57A1C">
            <w:pPr>
              <w:rPr>
                <w:rFonts w:ascii="Arial Narrow" w:hAnsi="Arial Narrow" w:cs="Calibri"/>
                <w:b/>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r>
              <w:rPr>
                <w:rFonts w:ascii="Arial Narrow" w:hAnsi="Arial Narrow" w:cs="Calibri"/>
                <w:b/>
                <w:i/>
                <w:color w:val="0000FF"/>
                <w:sz w:val="18"/>
                <w:szCs w:val="18"/>
                <w:u w:val="single"/>
              </w:rPr>
              <w:t>OPIS PROSTORSKE UREDITVE</w:t>
            </w:r>
            <w:bookmarkEnd w:id="1"/>
            <w:bookmarkEnd w:id="2"/>
            <w:r>
              <w:rPr>
                <w:rFonts w:ascii="Arial Narrow" w:hAnsi="Arial Narrow" w:cs="Calibri"/>
                <w:b/>
                <w:i/>
                <w:color w:val="0000FF"/>
                <w:sz w:val="18"/>
                <w:szCs w:val="18"/>
                <w:u w:val="single"/>
              </w:rPr>
              <w:t xml:space="preserve"> </w:t>
            </w:r>
            <w:bookmarkEnd w:id="3"/>
          </w:p>
          <w:p w:rsidR="00E57A1C" w:rsidRDefault="00E57A1C" w:rsidP="00E57A1C">
            <w:pPr>
              <w:numPr>
                <w:ilvl w:val="0"/>
                <w:numId w:val="34"/>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Območje kamnoloma Kmetov Pruh je pridobivalni prostor, ki zajema EUP LB-102 z namensko rabo LN – površine nadzemnega pridobivalnega prostora in obsega površino v velikosti pribl. 17,68 ha ter zemljišča s parc. št. (celota ali njihovi deli) 1002, 1003, 1015, 1154, 1155, 1156/1, 1156/2, 1157, vse k.o. 1839 in parc. št. 1247/1, 1247/4, 1247/5, 2053, vse k.o. 1846. </w:t>
            </w:r>
          </w:p>
          <w:p w:rsidR="00E57A1C" w:rsidRDefault="00E57A1C" w:rsidP="00E57A1C">
            <w:pPr>
              <w:numPr>
                <w:ilvl w:val="0"/>
                <w:numId w:val="34"/>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Območje je razdeljeno na tri podenote urejanja (v nadaljevanju: PEUP). Območje kamnoloma in enote urejanja so prikazane v karti 6-04 Ureditvena situacija z načrtom izkoriščanja.</w:t>
            </w:r>
          </w:p>
          <w:p w:rsidR="00E57A1C" w:rsidRDefault="00E57A1C" w:rsidP="00E57A1C">
            <w:pPr>
              <w:numPr>
                <w:ilvl w:val="0"/>
                <w:numId w:val="34"/>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V PEUP LB-102/1 izkoriščanje mineralnih surovin že poteka. Na tem območju je že podeljena rudarska pravica iz predhodnega člena. To območje meri 79.769 m</w:t>
            </w:r>
            <w:r>
              <w:rPr>
                <w:rFonts w:ascii="Arial Narrow" w:hAnsi="Arial Narrow" w:cs="Calibri"/>
                <w:i/>
                <w:color w:val="0000FF"/>
                <w:sz w:val="18"/>
                <w:szCs w:val="18"/>
                <w:u w:val="single"/>
                <w:vertAlign w:val="superscript"/>
              </w:rPr>
              <w:t>2</w:t>
            </w:r>
            <w:r>
              <w:rPr>
                <w:rFonts w:ascii="Arial Narrow" w:hAnsi="Arial Narrow" w:cs="Calibri"/>
                <w:i/>
                <w:color w:val="0000FF"/>
                <w:sz w:val="18"/>
                <w:szCs w:val="18"/>
                <w:u w:val="single"/>
              </w:rPr>
              <w:t xml:space="preserve"> po podatkih iz rudarske knjige.</w:t>
            </w:r>
          </w:p>
          <w:p w:rsidR="00E57A1C" w:rsidRDefault="00E57A1C" w:rsidP="00E57A1C">
            <w:pPr>
              <w:numPr>
                <w:ilvl w:val="0"/>
                <w:numId w:val="34"/>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V PEUP LB-102/2 je načrtovana širitev eksploatacije in pridobitev rudarske pravice ter koncesije. To območje meri pribl. 6,81 ha.</w:t>
            </w:r>
          </w:p>
          <w:p w:rsidR="00E57A1C" w:rsidRDefault="00E57A1C" w:rsidP="00E57A1C">
            <w:pPr>
              <w:numPr>
                <w:ilvl w:val="0"/>
                <w:numId w:val="34"/>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V PEUP LB-102/3 je predvidena sanacija kamnoloma. To območje meri pribl. 2,37 ha. </w:t>
            </w:r>
          </w:p>
          <w:p w:rsidR="00E57A1C" w:rsidRDefault="00E57A1C" w:rsidP="00E57A1C">
            <w:pPr>
              <w:numPr>
                <w:ilvl w:val="0"/>
                <w:numId w:val="34"/>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Meje rudniškega prostora oz. koordinate mejnikov pridobivalnega prostora so prikazane v karti 6-07 Parcelacija in meje rudniškega prostora za EUP LB-102</w:t>
            </w:r>
            <w:r w:rsidR="00E42EFB">
              <w:rPr>
                <w:rFonts w:ascii="Arial Narrow" w:hAnsi="Arial Narrow" w:cs="Calibri"/>
                <w:i/>
                <w:color w:val="0000FF"/>
                <w:sz w:val="18"/>
                <w:szCs w:val="18"/>
                <w:u w:val="single"/>
              </w:rPr>
              <w:t>.</w:t>
            </w:r>
            <w:r>
              <w:rPr>
                <w:rFonts w:ascii="Arial Narrow" w:hAnsi="Arial Narrow" w:cs="Calibri"/>
                <w:i/>
                <w:color w:val="0000FF"/>
                <w:sz w:val="18"/>
                <w:szCs w:val="18"/>
                <w:u w:val="single"/>
              </w:rPr>
              <w:t xml:space="preserve"> </w:t>
            </w:r>
          </w:p>
          <w:p w:rsidR="00E57A1C" w:rsidRDefault="00E42EFB"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Meja </w:t>
            </w:r>
            <w:r w:rsidR="00E57A1C">
              <w:rPr>
                <w:rFonts w:ascii="Arial Narrow" w:hAnsi="Arial Narrow" w:cs="Calibri"/>
                <w:i/>
                <w:color w:val="0000FF"/>
                <w:sz w:val="18"/>
                <w:szCs w:val="18"/>
                <w:u w:val="single"/>
              </w:rPr>
              <w:t>pridobivalnega prostora PEUP</w:t>
            </w:r>
            <w:r w:rsidR="00E57A1C">
              <w:rPr>
                <w:color w:val="0000FF"/>
                <w:u w:val="single"/>
              </w:rPr>
              <w:t xml:space="preserve"> </w:t>
            </w:r>
            <w:r w:rsidR="00E57A1C">
              <w:rPr>
                <w:rFonts w:ascii="Arial Narrow" w:hAnsi="Arial Narrow" w:cs="Calibri"/>
                <w:i/>
                <w:color w:val="0000FF"/>
                <w:sz w:val="18"/>
                <w:szCs w:val="18"/>
                <w:u w:val="single"/>
              </w:rPr>
              <w:t>LB-102/1:</w:t>
            </w:r>
          </w:p>
          <w:tbl>
            <w:tblPr>
              <w:tblW w:w="5685"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CellMar>
                <w:left w:w="70" w:type="dxa"/>
                <w:right w:w="70" w:type="dxa"/>
              </w:tblCellMar>
              <w:tblLook w:val="04A0"/>
            </w:tblPr>
            <w:tblGrid>
              <w:gridCol w:w="577"/>
              <w:gridCol w:w="1134"/>
              <w:gridCol w:w="1132"/>
              <w:gridCol w:w="569"/>
              <w:gridCol w:w="1134"/>
              <w:gridCol w:w="1139"/>
            </w:tblGrid>
            <w:tr w:rsidR="00E57A1C">
              <w:trPr>
                <w:cantSplit/>
                <w:tblHeader/>
              </w:trPr>
              <w:tc>
                <w:tcPr>
                  <w:tcW w:w="576" w:type="dxa"/>
                  <w:tcBorders>
                    <w:top w:val="nil"/>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b/>
                      <w:color w:val="0000FF"/>
                      <w:sz w:val="18"/>
                      <w:szCs w:val="18"/>
                      <w:u w:val="single"/>
                    </w:rPr>
                  </w:pPr>
                  <w:r>
                    <w:rPr>
                      <w:rFonts w:ascii="Arial Narrow" w:hAnsi="Arial Narrow" w:cs="Calibri"/>
                      <w:b/>
                      <w:color w:val="0000FF"/>
                      <w:sz w:val="18"/>
                      <w:szCs w:val="18"/>
                      <w:u w:val="single"/>
                    </w:rPr>
                    <w:t>točka</w:t>
                  </w:r>
                </w:p>
              </w:tc>
              <w:tc>
                <w:tcPr>
                  <w:tcW w:w="1134" w:type="dxa"/>
                  <w:tcBorders>
                    <w:top w:val="nil"/>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b/>
                      <w:color w:val="0000FF"/>
                      <w:sz w:val="18"/>
                      <w:szCs w:val="18"/>
                      <w:u w:val="single"/>
                    </w:rPr>
                  </w:pPr>
                  <w:r>
                    <w:rPr>
                      <w:rFonts w:ascii="Arial Narrow" w:hAnsi="Arial Narrow" w:cs="Calibri"/>
                      <w:b/>
                      <w:color w:val="0000FF"/>
                      <w:sz w:val="18"/>
                      <w:szCs w:val="18"/>
                      <w:u w:val="single"/>
                    </w:rPr>
                    <w:t>koordinata E</w:t>
                  </w:r>
                </w:p>
              </w:tc>
              <w:tc>
                <w:tcPr>
                  <w:tcW w:w="1132" w:type="dxa"/>
                  <w:tcBorders>
                    <w:top w:val="nil"/>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b/>
                      <w:color w:val="0000FF"/>
                      <w:sz w:val="18"/>
                      <w:szCs w:val="18"/>
                      <w:u w:val="single"/>
                    </w:rPr>
                  </w:pPr>
                  <w:r>
                    <w:rPr>
                      <w:rFonts w:ascii="Arial Narrow" w:hAnsi="Arial Narrow" w:cs="Calibri"/>
                      <w:b/>
                      <w:color w:val="0000FF"/>
                      <w:sz w:val="18"/>
                      <w:szCs w:val="18"/>
                      <w:u w:val="single"/>
                    </w:rPr>
                    <w:t>koordinata N</w:t>
                  </w:r>
                </w:p>
              </w:tc>
              <w:tc>
                <w:tcPr>
                  <w:tcW w:w="569" w:type="dxa"/>
                  <w:tcBorders>
                    <w:top w:val="nil"/>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b/>
                      <w:color w:val="0000FF"/>
                      <w:sz w:val="18"/>
                      <w:szCs w:val="18"/>
                      <w:u w:val="single"/>
                    </w:rPr>
                  </w:pPr>
                  <w:r>
                    <w:rPr>
                      <w:rFonts w:ascii="Arial Narrow" w:hAnsi="Arial Narrow" w:cs="Calibri"/>
                      <w:b/>
                      <w:color w:val="0000FF"/>
                      <w:sz w:val="18"/>
                      <w:szCs w:val="18"/>
                      <w:u w:val="single"/>
                    </w:rPr>
                    <w:t>točka</w:t>
                  </w:r>
                </w:p>
              </w:tc>
              <w:tc>
                <w:tcPr>
                  <w:tcW w:w="1134" w:type="dxa"/>
                  <w:tcBorders>
                    <w:top w:val="nil"/>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b/>
                      <w:color w:val="0000FF"/>
                      <w:sz w:val="18"/>
                      <w:szCs w:val="18"/>
                      <w:u w:val="single"/>
                    </w:rPr>
                  </w:pPr>
                  <w:r>
                    <w:rPr>
                      <w:rFonts w:ascii="Arial Narrow" w:hAnsi="Arial Narrow" w:cs="Calibri"/>
                      <w:b/>
                      <w:color w:val="0000FF"/>
                      <w:sz w:val="18"/>
                      <w:szCs w:val="18"/>
                      <w:u w:val="single"/>
                    </w:rPr>
                    <w:t>koordinata E</w:t>
                  </w:r>
                </w:p>
              </w:tc>
              <w:tc>
                <w:tcPr>
                  <w:tcW w:w="1139" w:type="dxa"/>
                  <w:tcBorders>
                    <w:top w:val="nil"/>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b/>
                      <w:color w:val="0000FF"/>
                      <w:sz w:val="18"/>
                      <w:szCs w:val="18"/>
                      <w:u w:val="single"/>
                    </w:rPr>
                  </w:pPr>
                  <w:r>
                    <w:rPr>
                      <w:rFonts w:ascii="Arial Narrow" w:hAnsi="Arial Narrow" w:cs="Calibri"/>
                      <w:b/>
                      <w:color w:val="0000FF"/>
                      <w:sz w:val="18"/>
                      <w:szCs w:val="18"/>
                      <w:u w:val="single"/>
                    </w:rPr>
                    <w:t>koordinata N</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490.013,99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99.991,11</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T19</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490.224,82</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99.767,38</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T2</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490.021,61</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99.990,09</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T20</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490.218,77</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99.742,84</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T3</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490.026,60</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99.989,43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T21</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490.192,79</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99.731,99</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490.077,49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99.982,63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T22</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490.160,94</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99.711,41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490.104,62</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99.981,55</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T23</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490.143,06</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99.691,37</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490.121,33</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99.985,38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T24</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490.141,38</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99.683,55</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490.151,18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99.987,35</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T25</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490.065,40</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99.670,57</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490.179,44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99.989,05</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T26</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490.057,31</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99.674,52</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T9</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490.184,19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99.989,23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T27</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490.024,43</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99.684,51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T10</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490.187,37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99.988,58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T28</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490.003,56</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99.684,59</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T11</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490.190,47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99.987,68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T29</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489.968,97</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99.726,40</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T12</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490.203,34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99.979,37</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T30</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489.943,42</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99.754,11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T13</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490.180,54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99.978,19</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T31</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489.912,31</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99.809,57</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T14</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490.264,55</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99.879,12</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T32</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489.868,74</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99.844,83</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T15</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490.248,79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99.861,79</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T33</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489.871,52</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99.846,16</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T16</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490.241,60</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99.830,67</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T34</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489.873,84</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99.846,91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T17</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490.235,62</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99.790,72</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T35</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489.948,85</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99.877,17</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T18</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490.234,42</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99.787,19</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T36</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490.023,23</w:t>
                  </w:r>
                </w:p>
              </w:tc>
              <w:tc>
                <w:tcPr>
                  <w:tcW w:w="1139"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rPr>
                      <w:rFonts w:ascii="Arial Narrow" w:hAnsi="Arial Narrow" w:cs="Calibri"/>
                      <w:color w:val="0000FF"/>
                      <w:sz w:val="18"/>
                      <w:szCs w:val="18"/>
                      <w:u w:val="single"/>
                    </w:rPr>
                  </w:pPr>
                  <w:r>
                    <w:rPr>
                      <w:rFonts w:ascii="Arial Narrow" w:hAnsi="Arial Narrow" w:cs="Calibri"/>
                      <w:color w:val="0000FF"/>
                      <w:sz w:val="18"/>
                      <w:szCs w:val="18"/>
                      <w:u w:val="single"/>
                    </w:rPr>
                    <w:t>99.952,82</w:t>
                  </w:r>
                </w:p>
              </w:tc>
            </w:tr>
          </w:tbl>
          <w:p w:rsidR="00E57A1C" w:rsidRDefault="00E57A1C" w:rsidP="00E57A1C">
            <w:pPr>
              <w:rPr>
                <w:rFonts w:ascii="Arial Narrow" w:hAnsi="Arial Narrow" w:cs="Calibri"/>
                <w:i/>
                <w:color w:val="0000FF"/>
                <w:sz w:val="18"/>
                <w:szCs w:val="18"/>
                <w:u w:val="single"/>
              </w:rPr>
            </w:pP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meja pridobivalnega prostora LB-102:</w:t>
            </w:r>
          </w:p>
          <w:tbl>
            <w:tblPr>
              <w:tblW w:w="5655" w:type="dxa"/>
              <w:tblBorders>
                <w:bottom w:val="single" w:sz="4" w:space="0" w:color="808080" w:themeColor="background1" w:themeShade="80"/>
                <w:insideH w:val="single" w:sz="4" w:space="0" w:color="808080" w:themeColor="background1" w:themeShade="80"/>
              </w:tblBorders>
              <w:tblLayout w:type="fixed"/>
              <w:tblCellMar>
                <w:left w:w="70" w:type="dxa"/>
                <w:right w:w="70" w:type="dxa"/>
              </w:tblCellMar>
              <w:tblLook w:val="04A0"/>
            </w:tblPr>
            <w:tblGrid>
              <w:gridCol w:w="574"/>
              <w:gridCol w:w="1133"/>
              <w:gridCol w:w="1131"/>
              <w:gridCol w:w="568"/>
              <w:gridCol w:w="1133"/>
              <w:gridCol w:w="1116"/>
            </w:tblGrid>
            <w:tr w:rsidR="00E57A1C">
              <w:trPr>
                <w:cantSplit/>
                <w:tblHeader/>
              </w:trPr>
              <w:tc>
                <w:tcPr>
                  <w:tcW w:w="576" w:type="dxa"/>
                  <w:tcBorders>
                    <w:top w:val="nil"/>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b/>
                      <w:color w:val="0000FF"/>
                      <w:sz w:val="18"/>
                      <w:szCs w:val="18"/>
                      <w:u w:val="single"/>
                    </w:rPr>
                  </w:pPr>
                  <w:r>
                    <w:rPr>
                      <w:rFonts w:ascii="Arial Narrow" w:hAnsi="Arial Narrow" w:cs="Calibri"/>
                      <w:b/>
                      <w:color w:val="0000FF"/>
                      <w:sz w:val="18"/>
                      <w:szCs w:val="18"/>
                      <w:u w:val="single"/>
                    </w:rPr>
                    <w:t>točka</w:t>
                  </w:r>
                </w:p>
              </w:tc>
              <w:tc>
                <w:tcPr>
                  <w:tcW w:w="1134" w:type="dxa"/>
                  <w:tcBorders>
                    <w:top w:val="nil"/>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b/>
                      <w:color w:val="0000FF"/>
                      <w:sz w:val="18"/>
                      <w:szCs w:val="18"/>
                      <w:u w:val="single"/>
                    </w:rPr>
                    <w:t>koordinata E</w:t>
                  </w:r>
                </w:p>
              </w:tc>
              <w:tc>
                <w:tcPr>
                  <w:tcW w:w="1132" w:type="dxa"/>
                  <w:tcBorders>
                    <w:top w:val="nil"/>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b/>
                      <w:color w:val="0000FF"/>
                      <w:sz w:val="18"/>
                      <w:szCs w:val="18"/>
                      <w:u w:val="single"/>
                    </w:rPr>
                    <w:t>koordinata N</w:t>
                  </w:r>
                </w:p>
              </w:tc>
              <w:tc>
                <w:tcPr>
                  <w:tcW w:w="569" w:type="dxa"/>
                  <w:tcBorders>
                    <w:top w:val="nil"/>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b/>
                      <w:color w:val="0000FF"/>
                      <w:sz w:val="18"/>
                      <w:szCs w:val="18"/>
                      <w:u w:val="single"/>
                    </w:rPr>
                  </w:pPr>
                  <w:r>
                    <w:rPr>
                      <w:rFonts w:ascii="Arial Narrow" w:hAnsi="Arial Narrow" w:cs="Calibri"/>
                      <w:b/>
                      <w:color w:val="0000FF"/>
                      <w:sz w:val="18"/>
                      <w:szCs w:val="18"/>
                      <w:u w:val="single"/>
                    </w:rPr>
                    <w:t>točka</w:t>
                  </w:r>
                </w:p>
              </w:tc>
              <w:tc>
                <w:tcPr>
                  <w:tcW w:w="1134" w:type="dxa"/>
                  <w:tcBorders>
                    <w:top w:val="nil"/>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b/>
                      <w:color w:val="0000FF"/>
                      <w:sz w:val="18"/>
                      <w:szCs w:val="18"/>
                      <w:u w:val="single"/>
                    </w:rPr>
                  </w:pPr>
                  <w:r>
                    <w:rPr>
                      <w:rFonts w:ascii="Arial Narrow" w:hAnsi="Arial Narrow" w:cs="Calibri"/>
                      <w:b/>
                      <w:color w:val="0000FF"/>
                      <w:sz w:val="18"/>
                      <w:szCs w:val="18"/>
                      <w:u w:val="single"/>
                    </w:rPr>
                    <w:t>koordinata E</w:t>
                  </w:r>
                </w:p>
              </w:tc>
              <w:tc>
                <w:tcPr>
                  <w:tcW w:w="1117" w:type="dxa"/>
                  <w:tcBorders>
                    <w:top w:val="nil"/>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b/>
                      <w:color w:val="0000FF"/>
                      <w:sz w:val="18"/>
                      <w:szCs w:val="18"/>
                      <w:u w:val="single"/>
                    </w:rPr>
                  </w:pPr>
                  <w:r>
                    <w:rPr>
                      <w:rFonts w:ascii="Arial Narrow" w:hAnsi="Arial Narrow" w:cs="Calibri"/>
                      <w:b/>
                      <w:color w:val="0000FF"/>
                      <w:sz w:val="18"/>
                      <w:szCs w:val="18"/>
                      <w:u w:val="single"/>
                    </w:rPr>
                    <w:t>koordinata N</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T37</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489.873,02</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99.868,89</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T66</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490.321,08</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99.915,32</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T38</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489.876,97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99.883,18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T67</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490.315,71</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99.911,86</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T39</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489.874,78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99.888,01</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T68</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490.362,93</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99.828,44</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T40</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489.870,89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99.892,58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T69</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490.389,90</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99.782,10</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T41</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490.002,80</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99.992,61</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T70</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490.385,20</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99.770,33</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T42</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490.005,67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99.991,47</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T71</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490.381,01</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99.755,02</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T43</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490.013,99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99.991,11</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T72</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490.380,62</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99.750,95</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T44</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490.021,61</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99.990,09</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T73</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490.375,04</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99.735,33</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T45</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490.026,60</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99.989,43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T74</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490.378,13</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99.732,19</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T46</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490.077,49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99.982,63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T75</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490.359,99</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99.692,01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T47</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490.099,59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99.986,06</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T76</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490.355,69</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99.686,40</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T48</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490.149,78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100.008,80</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T77</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490.345,39</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99.666,74</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T49</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490.176,48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100.011,95</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T78</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490.340,28</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99.662,76</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T50</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490.205,90</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100.002,70</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T79</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490.337,55</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99.653,74</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T51</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490.210,44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100.001,27</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T80</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490.336,76</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99.646,68</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T52</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490.211,64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99.998,05</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T81</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490.257,73</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99.492,79</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T53</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490.217,35</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99.992,17</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T82</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490.175,96</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99.511,23</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T54</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490.225,06</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99.987,50</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T83</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490.159,17</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99.515,54</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T55</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490.233,57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99.984,96</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T84</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490.160,76</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99.521,36</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T56</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490.235,41</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99.981,04</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T85</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490.136,10</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99.540,53</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T57</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490.272,17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99.967,78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T86</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490.126,43</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99.543,25</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T58</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490.276,84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99.965,01</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T87</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490.003,56</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99.684,59</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T59</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490.294,54</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99.952,86</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T88</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489.968,97</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99.726,40</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T60</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490.297,58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99.948,08</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T89</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489.943,42</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99.754,11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T61</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490.308,89</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99.944,83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T90</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489.912,31</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99.809,57</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T62</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490.323,57</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99.946,83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T91</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489.868,74</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99.844,83</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T63</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490.333,28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99.947,65</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T92</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489.871,52</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99.846,16</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T64</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490.335,01</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99.946,93</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T93</w:t>
                  </w:r>
                </w:p>
              </w:tc>
              <w:tc>
                <w:tcPr>
                  <w:tcW w:w="1134"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489.873,84</w:t>
                  </w:r>
                </w:p>
              </w:tc>
              <w:tc>
                <w:tcPr>
                  <w:tcW w:w="1117" w:type="dxa"/>
                  <w:tcBorders>
                    <w:top w:val="single" w:sz="4" w:space="0" w:color="808080" w:themeColor="background1" w:themeShade="80"/>
                    <w:left w:val="nil"/>
                    <w:bottom w:val="single" w:sz="4" w:space="0" w:color="808080" w:themeColor="background1" w:themeShade="80"/>
                    <w:right w:val="nil"/>
                  </w:tcBorders>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99.846,91</w:t>
                  </w:r>
                </w:p>
              </w:tc>
            </w:tr>
            <w:tr w:rsidR="00E57A1C">
              <w:trPr>
                <w:cantSplit/>
                <w:tblHeader/>
              </w:trPr>
              <w:tc>
                <w:tcPr>
                  <w:tcW w:w="576"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T65</w:t>
                  </w:r>
                </w:p>
              </w:tc>
              <w:tc>
                <w:tcPr>
                  <w:tcW w:w="1134" w:type="dxa"/>
                  <w:tcBorders>
                    <w:top w:val="single" w:sz="4" w:space="0" w:color="808080" w:themeColor="background1" w:themeShade="80"/>
                    <w:left w:val="nil"/>
                    <w:bottom w:val="single" w:sz="4" w:space="0" w:color="808080" w:themeColor="background1" w:themeShade="80"/>
                    <w:right w:val="nil"/>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490.339,28</w:t>
                  </w:r>
                </w:p>
              </w:tc>
              <w:tc>
                <w:tcPr>
                  <w:tcW w:w="113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noWrap/>
                  <w:vAlign w:val="bottom"/>
                  <w:hideMark/>
                </w:tcPr>
                <w:p w:rsidR="00E57A1C" w:rsidRDefault="00E57A1C" w:rsidP="00E57A1C">
                  <w:pPr>
                    <w:jc w:val="both"/>
                    <w:rPr>
                      <w:rFonts w:ascii="Arial Narrow" w:hAnsi="Arial Narrow" w:cs="Calibri"/>
                      <w:color w:val="0000FF"/>
                      <w:sz w:val="18"/>
                      <w:szCs w:val="18"/>
                      <w:u w:val="single"/>
                    </w:rPr>
                  </w:pPr>
                  <w:r>
                    <w:rPr>
                      <w:rFonts w:ascii="Arial Narrow" w:hAnsi="Arial Narrow" w:cs="Calibri"/>
                      <w:color w:val="0000FF"/>
                      <w:sz w:val="18"/>
                      <w:szCs w:val="18"/>
                      <w:u w:val="single"/>
                    </w:rPr>
                    <w:t>99.942,91</w:t>
                  </w:r>
                </w:p>
              </w:tc>
              <w:tc>
                <w:tcPr>
                  <w:tcW w:w="56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E57A1C" w:rsidRDefault="00E57A1C" w:rsidP="00E57A1C">
                  <w:pPr>
                    <w:jc w:val="both"/>
                    <w:rPr>
                      <w:rFonts w:ascii="Arial Narrow" w:hAnsi="Arial Narrow" w:cs="Calibri"/>
                      <w:color w:val="0000FF"/>
                      <w:sz w:val="18"/>
                      <w:szCs w:val="18"/>
                      <w:u w:val="single"/>
                    </w:rPr>
                  </w:pPr>
                </w:p>
              </w:tc>
              <w:tc>
                <w:tcPr>
                  <w:tcW w:w="1134" w:type="dxa"/>
                  <w:tcBorders>
                    <w:top w:val="single" w:sz="4" w:space="0" w:color="808080" w:themeColor="background1" w:themeShade="80"/>
                    <w:left w:val="nil"/>
                    <w:bottom w:val="single" w:sz="4" w:space="0" w:color="808080" w:themeColor="background1" w:themeShade="80"/>
                    <w:right w:val="nil"/>
                  </w:tcBorders>
                </w:tcPr>
                <w:p w:rsidR="00E57A1C" w:rsidRDefault="00E57A1C" w:rsidP="00E57A1C">
                  <w:pPr>
                    <w:jc w:val="both"/>
                    <w:rPr>
                      <w:rFonts w:ascii="Arial Narrow" w:hAnsi="Arial Narrow" w:cs="Calibri"/>
                      <w:color w:val="0000FF"/>
                      <w:sz w:val="18"/>
                      <w:szCs w:val="18"/>
                      <w:u w:val="single"/>
                    </w:rPr>
                  </w:pPr>
                </w:p>
              </w:tc>
              <w:tc>
                <w:tcPr>
                  <w:tcW w:w="1117" w:type="dxa"/>
                  <w:tcBorders>
                    <w:top w:val="single" w:sz="4" w:space="0" w:color="808080" w:themeColor="background1" w:themeShade="80"/>
                    <w:left w:val="nil"/>
                    <w:bottom w:val="single" w:sz="4" w:space="0" w:color="808080" w:themeColor="background1" w:themeShade="80"/>
                    <w:right w:val="nil"/>
                  </w:tcBorders>
                </w:tcPr>
                <w:p w:rsidR="00E57A1C" w:rsidRDefault="00E57A1C" w:rsidP="00E57A1C">
                  <w:pPr>
                    <w:jc w:val="both"/>
                    <w:rPr>
                      <w:rFonts w:ascii="Arial Narrow" w:hAnsi="Arial Narrow" w:cs="Calibri"/>
                      <w:color w:val="0000FF"/>
                      <w:sz w:val="18"/>
                      <w:szCs w:val="18"/>
                      <w:u w:val="single"/>
                    </w:rPr>
                  </w:pPr>
                </w:p>
              </w:tc>
            </w:tr>
          </w:tbl>
          <w:p w:rsidR="00E57A1C" w:rsidRDefault="00E57A1C" w:rsidP="00E57A1C">
            <w:pPr>
              <w:rPr>
                <w:rFonts w:ascii="Arial Narrow" w:hAnsi="Arial Narrow" w:cs="Calibri"/>
                <w:i/>
                <w:color w:val="0000FF"/>
                <w:sz w:val="18"/>
                <w:szCs w:val="18"/>
                <w:u w:val="single"/>
              </w:rPr>
            </w:pPr>
          </w:p>
          <w:p w:rsidR="00E57A1C" w:rsidRDefault="002101A6" w:rsidP="00E57A1C">
            <w:pPr>
              <w:numPr>
                <w:ilvl w:val="0"/>
                <w:numId w:val="31"/>
              </w:numPr>
              <w:ind w:left="0" w:firstLine="0"/>
              <w:rPr>
                <w:rFonts w:ascii="Arial Narrow" w:hAnsi="Arial Narrow" w:cs="Calibri"/>
                <w:b/>
                <w:i/>
                <w:color w:val="0000FF"/>
                <w:sz w:val="18"/>
                <w:szCs w:val="18"/>
                <w:u w:val="single"/>
              </w:rPr>
            </w:pPr>
            <w:bookmarkStart w:id="4" w:name="_Toc24029986"/>
            <w:bookmarkStart w:id="5" w:name="_Toc20307392"/>
            <w:r>
              <w:rPr>
                <w:rFonts w:ascii="Arial Narrow" w:hAnsi="Arial Narrow" w:cs="Calibri"/>
                <w:b/>
                <w:i/>
                <w:color w:val="0000FF"/>
                <w:sz w:val="18"/>
                <w:szCs w:val="18"/>
                <w:u w:val="single"/>
              </w:rPr>
              <w:t>UMESTITEV NAČRTOVANE UREDITVE V PROSTOR</w:t>
            </w:r>
            <w:bookmarkEnd w:id="4"/>
            <w:bookmarkEnd w:id="5"/>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III.1 VPLIVI IN POVEZAVE S SOSEDNJIMI OBMOČJI</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Kamnolom Kmetov Pruh se prometno priključuje na regionalno cesto II. reda (šif. odseka 1190).</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V neposredni bližini ni naselij in objektov, najbližji objekti (s h. št. Selšek 1) so na vzhodni strani hriba ob regionalni cesti, oddaljeni pribl. 165 m zračne črte od meje kamnoloma.</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Na severozahodnem delu je raziskano arheološko najdišče Mala Kostrevnica.</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Območje kamnoloma leži v območju varstva narave Zgornja Jablanica (Nature 2000 SI3000184 in ekološko pomembno območje ID 37300).</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Na območju kamnoloma veljajo zahtevni zaščitni ukrepi erozijskega območja. Ob severnem robu kamnoloma teče Cerovški potok (Reka), ob vzhodnem robu po »Lipovi dolini« pa neimenovani občasni potok. Območje ni poplavno ogroženo, kar izhaja iz hidrološko - hidrotehničnega elaborata Analiza poplavnosti za območje kamnoloma Kmetov Pruh v dolini Cerovškega potoka (Biro Kepa, Robert Kepa s.p., št. 203-EL/24, jun. 2024). Izdelano je hidrogeološko poročilo za potrebe širitve OPN na območju kamnoloma Kmetov Pruh (Geostern d.o.o., št. projekta GR 1/22 DB, jun. 2022), v katerem je ugotovljeno, da je širše območje kamnoloma stabilno in da odvodnjavanje padavinskih voda iz brežin kamnoloma ne predstavlja nevarnosti za povečanje erozijske ogroženosti območja.</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Povezave so prikazane na karti 6-03 Vplivi in povezave s sosednjimi območji.</w:t>
            </w:r>
          </w:p>
          <w:p w:rsidR="00E57A1C" w:rsidRDefault="00E57A1C" w:rsidP="00E57A1C">
            <w:pPr>
              <w:rPr>
                <w:rFonts w:ascii="Arial Narrow" w:hAnsi="Arial Narrow" w:cs="Calibri"/>
                <w:i/>
                <w:color w:val="0000FF"/>
                <w:sz w:val="18"/>
                <w:szCs w:val="18"/>
                <w:u w:val="single"/>
              </w:rPr>
            </w:pP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II.2 ARHITEKTURNE, KRAJINSKE IN OBLIKOVALSKE REŠITVE PROSTORSKIH UREDITEV IN OBJEKTOV S POGOJI IN USMERITVAMI ZA PROJEKTIRANJE IN GRADNJO</w:t>
            </w:r>
          </w:p>
          <w:p w:rsidR="00E57A1C" w:rsidRDefault="00E57A1C" w:rsidP="00E57A1C">
            <w:pPr>
              <w:numPr>
                <w:ilvl w:val="0"/>
                <w:numId w:val="36"/>
              </w:numPr>
              <w:ind w:left="0" w:firstLine="0"/>
              <w:rPr>
                <w:rFonts w:ascii="Arial Narrow" w:hAnsi="Arial Narrow" w:cs="Calibri"/>
                <w:i/>
                <w:color w:val="0000FF"/>
                <w:sz w:val="18"/>
                <w:szCs w:val="18"/>
                <w:u w:val="single"/>
              </w:rPr>
            </w:pPr>
            <w:bookmarkStart w:id="6" w:name="_Toc141880450"/>
            <w:r>
              <w:rPr>
                <w:rFonts w:ascii="Arial Narrow" w:hAnsi="Arial Narrow" w:cs="Calibri"/>
                <w:i/>
                <w:color w:val="0000FF"/>
                <w:sz w:val="18"/>
                <w:szCs w:val="18"/>
                <w:u w:val="single"/>
              </w:rPr>
              <w:t xml:space="preserve">Na površinah pridobivalnega prostora kamnoloma Kmetov Pruh z oznako namenske rabe LN so dopustni posegi: </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raziskovanje mineralnih surovin, </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pridobivanje mineralnih surovin, </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obogatitev, </w:t>
            </w:r>
            <w:r w:rsidR="008D36B9">
              <w:rPr>
                <w:rFonts w:ascii="Arial Narrow" w:hAnsi="Arial Narrow" w:cs="Calibri"/>
                <w:i/>
                <w:color w:val="0000FF"/>
                <w:sz w:val="18"/>
                <w:szCs w:val="18"/>
                <w:u w:val="single"/>
              </w:rPr>
              <w:t xml:space="preserve">začasno </w:t>
            </w:r>
            <w:r>
              <w:rPr>
                <w:rFonts w:ascii="Arial Narrow" w:hAnsi="Arial Narrow" w:cs="Calibri"/>
                <w:i/>
                <w:color w:val="0000FF"/>
                <w:sz w:val="18"/>
                <w:szCs w:val="18"/>
                <w:u w:val="single"/>
              </w:rPr>
              <w:t xml:space="preserve">skladiščenje mineralnih surovin, </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nasipavanje, izkopavanje, odkopavanje, začasni posegi,</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sanacija površin,</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proizvodnja solarne električne energije,</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vodnogospodarske ureditve.</w:t>
            </w:r>
          </w:p>
          <w:p w:rsidR="00E57A1C" w:rsidRDefault="00E57A1C" w:rsidP="00E57A1C">
            <w:pPr>
              <w:numPr>
                <w:ilvl w:val="0"/>
                <w:numId w:val="36"/>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Na površinah kamnoloma Kmetov Pruh, predvidenih za sanacijo v gozdna zemljišča, z oznako PEUP LB-102/3, so dopustne naslednje namembnosti oz. dejavnosti ter naslednje vrste posegov:</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gozdarstvo,</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sanacija (brez izkoriščanja mineralnih surovin) in rekultivacija v gozdna zemljišča.</w:t>
            </w:r>
          </w:p>
          <w:p w:rsidR="00E57A1C" w:rsidRDefault="00E57A1C" w:rsidP="00E57A1C">
            <w:pPr>
              <w:numPr>
                <w:ilvl w:val="0"/>
                <w:numId w:val="36"/>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V času pridobivanja mineralne surovine ter sanacije in rekultivacije degradiranega prostora so v skladu z veljavnim predpisom o razvrščanju objektov dopustne gradnje: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objekti in naprave za pridobivanje in izkoriščanje mineralnih surovin, </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enostavni in nezahtevni objekti: nadstrešnice, nadstreški, kontejnerji-proizvodi dani na trg;</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začasni objekti za skladiščenje in sorodne namene, če so kot proizvodi dani na trg kot celota;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drugi gradbeni inženirski objekti, ki niso uvrščeni drugje, </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gradnja infrastrukture (prometno, komunalno in energetsko omrežje in naprave, omrežja in naprave za zveze).</w:t>
            </w:r>
            <w:bookmarkEnd w:id="6"/>
          </w:p>
          <w:p w:rsidR="00E57A1C" w:rsidRDefault="00E57A1C" w:rsidP="00E57A1C">
            <w:pPr>
              <w:numPr>
                <w:ilvl w:val="0"/>
                <w:numId w:val="36"/>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Za odpiranje kamnoloma se načrtuje naslednje ureditve: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Navezava na obstoječi kamnolom:</w:t>
            </w:r>
            <w:r>
              <w:rPr>
                <w:rFonts w:ascii="Arial Narrow" w:hAnsi="Arial Narrow" w:cs="Calibri"/>
                <w:color w:val="0000FF"/>
                <w:sz w:val="18"/>
                <w:szCs w:val="18"/>
                <w:u w:val="single"/>
              </w:rPr>
              <w:t xml:space="preserve"> </w:t>
            </w:r>
            <w:r>
              <w:rPr>
                <w:rFonts w:ascii="Arial Narrow" w:hAnsi="Arial Narrow" w:cs="Calibri"/>
                <w:i/>
                <w:color w:val="0000FF"/>
                <w:sz w:val="18"/>
                <w:szCs w:val="18"/>
                <w:u w:val="single"/>
              </w:rPr>
              <w:t>obstoječi kamnolom je v fazi izkoriščanja in ima vso potrebno infrastrukturo za nemoteno obratovanje. Širitev območja kamnoloma proti vzhodu, in jugu je nadaljevanje odkopavanja na podlagi do sedaj že izvedenih del pri izkoriščanju. Urejene so že osnovne dostopne poti, osnovne etaže v južnem delu, naročnik pa razpolaga z vso potrebno mehanizacijo za izvedbo del. Predvidena je rekonstrukcija že obstoječih dostopnih poti kot dodatnih dostopov na zgornji vzhodni del pridobivalnega prostora.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Meja odkopavanja: </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odmik od meje pridobivalnega prostora: min. 5 m;</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odmik na severnem delu: min. 15 m zaradi vzpostavitve naravne zemeljske bariere proti cesti in potoku; do 30 m v severovzhodnem delu;</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odmik na vzhodnem delu: min. 15 m, višina naravne bariere glede na nivo odkopavanja je vsaj višina ene etaže oziroma 15 m.</w:t>
            </w:r>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Meja odkopavanja in odmiki so prikazani na karti 6-04 Ureditvena situacija z načrtom izkoriščanja.</w:t>
            </w:r>
          </w:p>
          <w:p w:rsidR="00E57A1C" w:rsidRDefault="00E57A1C" w:rsidP="00E57A1C">
            <w:pPr>
              <w:numPr>
                <w:ilvl w:val="0"/>
                <w:numId w:val="35"/>
              </w:numPr>
              <w:ind w:left="0" w:firstLine="434"/>
              <w:rPr>
                <w:rFonts w:ascii="Arial Narrow" w:hAnsi="Arial Narrow" w:cs="Calibri"/>
                <w:i/>
                <w:color w:val="0000FF"/>
                <w:sz w:val="18"/>
                <w:szCs w:val="18"/>
                <w:u w:val="single"/>
              </w:rPr>
            </w:pPr>
            <w:r>
              <w:rPr>
                <w:rFonts w:ascii="Arial Narrow" w:hAnsi="Arial Narrow" w:cs="Calibri"/>
                <w:i/>
                <w:color w:val="0000FF"/>
                <w:sz w:val="18"/>
                <w:szCs w:val="18"/>
                <w:u w:val="single"/>
              </w:rPr>
              <w:t>Odpiranje kamnoloma: za širitev kamnoloma se izvedejo pripravljalna dela:</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označitev mej novega pridobivalnega prostora v naravi, </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priprava oziroma obnova transportnih in dostopnih poti na posamezne etaže ter rekonstrukcija obstoječih dostopnih poti v vzhodni smeri, </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posek gozda in čiščenje podrasti z zavarovanjem gozdnega roba; krčitev gozda se izvede na način in v obsegu, ki bo skladen s pogoji in soglasjem Zavoda za gozdove ter po pridobitvi dovoljenja za krčitev gozda;</w:t>
            </w:r>
          </w:p>
          <w:p w:rsidR="00E57A1C" w:rsidRDefault="00E57A1C" w:rsidP="00E57A1C">
            <w:pPr>
              <w:numPr>
                <w:ilvl w:val="1"/>
                <w:numId w:val="35"/>
              </w:numPr>
              <w:ind w:left="718"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odstranjevanje </w:t>
            </w:r>
            <w:proofErr w:type="spellStart"/>
            <w:r w:rsidR="008D36B9">
              <w:rPr>
                <w:rFonts w:ascii="Arial Narrow" w:hAnsi="Arial Narrow" w:cs="Calibri"/>
                <w:i/>
                <w:color w:val="0000FF"/>
                <w:sz w:val="18"/>
                <w:szCs w:val="18"/>
                <w:u w:val="single"/>
              </w:rPr>
              <w:t>rodotvitne</w:t>
            </w:r>
            <w:proofErr w:type="spellEnd"/>
            <w:r w:rsidR="008D36B9">
              <w:rPr>
                <w:rFonts w:ascii="Arial Narrow" w:hAnsi="Arial Narrow" w:cs="Calibri"/>
                <w:i/>
                <w:color w:val="0000FF"/>
                <w:sz w:val="18"/>
                <w:szCs w:val="18"/>
                <w:u w:val="single"/>
              </w:rPr>
              <w:t xml:space="preserve"> zemlje</w:t>
            </w:r>
            <w:r>
              <w:rPr>
                <w:rFonts w:ascii="Arial Narrow" w:hAnsi="Arial Narrow" w:cs="Calibri"/>
                <w:i/>
                <w:color w:val="0000FF"/>
                <w:sz w:val="18"/>
                <w:szCs w:val="18"/>
                <w:u w:val="single"/>
              </w:rPr>
              <w:t xml:space="preserve"> in površinske jalovine, ki se uporabi za sanacijo in rekultivacijo izkoriščenih delov kamnoloma; </w:t>
            </w:r>
            <w:r w:rsidR="008D36B9">
              <w:rPr>
                <w:rFonts w:ascii="Arial Narrow" w:hAnsi="Arial Narrow" w:cs="Calibri"/>
                <w:i/>
                <w:color w:val="0000FF"/>
                <w:sz w:val="18"/>
                <w:szCs w:val="18"/>
                <w:u w:val="single"/>
              </w:rPr>
              <w:t>z rodovitno zemljo</w:t>
            </w:r>
            <w:r>
              <w:rPr>
                <w:rFonts w:ascii="Arial Narrow" w:hAnsi="Arial Narrow" w:cs="Calibri"/>
                <w:i/>
                <w:color w:val="0000FF"/>
                <w:sz w:val="18"/>
                <w:szCs w:val="18"/>
                <w:u w:val="single"/>
              </w:rPr>
              <w:t xml:space="preserve"> je treba skrbno ravnati, da se ohrani njegova biološka aktivnost (v kupih, ki naj ne presegajo višine 2,5 m z nabrazdano površino zaradi zadrževanja padavinske vode ter obvezno zatravitvijo površine z travnimi mešanicami in deteljo); </w:t>
            </w:r>
            <w:r w:rsidR="008D36B9">
              <w:rPr>
                <w:rFonts w:ascii="Arial Narrow" w:hAnsi="Arial Narrow" w:cs="Calibri"/>
                <w:i/>
                <w:color w:val="0000FF"/>
                <w:sz w:val="18"/>
                <w:szCs w:val="18"/>
                <w:u w:val="single"/>
              </w:rPr>
              <w:t>rodovitno zemljo</w:t>
            </w:r>
            <w:r>
              <w:rPr>
                <w:rFonts w:ascii="Arial Narrow" w:hAnsi="Arial Narrow" w:cs="Calibri"/>
                <w:i/>
                <w:color w:val="0000FF"/>
                <w:sz w:val="18"/>
                <w:szCs w:val="18"/>
                <w:u w:val="single"/>
              </w:rPr>
              <w:t xml:space="preserve"> in jalovino je treba </w:t>
            </w:r>
            <w:r w:rsidR="008D36B9">
              <w:rPr>
                <w:rFonts w:ascii="Arial Narrow" w:hAnsi="Arial Narrow" w:cs="Calibri"/>
                <w:i/>
                <w:color w:val="0000FF"/>
                <w:sz w:val="18"/>
                <w:szCs w:val="18"/>
                <w:u w:val="single"/>
              </w:rPr>
              <w:t>začasno skladiščiti</w:t>
            </w:r>
            <w:r>
              <w:rPr>
                <w:rFonts w:ascii="Arial Narrow" w:hAnsi="Arial Narrow" w:cs="Calibri"/>
                <w:i/>
                <w:color w:val="0000FF"/>
                <w:sz w:val="18"/>
                <w:szCs w:val="18"/>
                <w:u w:val="single"/>
              </w:rPr>
              <w:t xml:space="preserve"> ločeno.</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Parametri etaž: izkoriščanje kamnoloma na območju </w:t>
            </w:r>
            <w:proofErr w:type="spellStart"/>
            <w:r w:rsidR="00427C83">
              <w:rPr>
                <w:rFonts w:ascii="Arial Narrow" w:hAnsi="Arial Narrow" w:cs="Calibri"/>
                <w:i/>
                <w:color w:val="0000FF"/>
                <w:sz w:val="18"/>
                <w:szCs w:val="18"/>
                <w:u w:val="single"/>
              </w:rPr>
              <w:t>narčtovane</w:t>
            </w:r>
            <w:proofErr w:type="spellEnd"/>
            <w:r w:rsidR="00427C83">
              <w:rPr>
                <w:rFonts w:ascii="Arial Narrow" w:hAnsi="Arial Narrow" w:cs="Calibri"/>
                <w:i/>
                <w:color w:val="0000FF"/>
                <w:sz w:val="18"/>
                <w:szCs w:val="18"/>
                <w:u w:val="single"/>
              </w:rPr>
              <w:t xml:space="preserve"> širitve eksploatacije</w:t>
            </w:r>
            <w:r>
              <w:rPr>
                <w:rFonts w:ascii="Arial Narrow" w:hAnsi="Arial Narrow" w:cs="Calibri"/>
                <w:i/>
                <w:color w:val="0000FF"/>
                <w:sz w:val="18"/>
                <w:szCs w:val="18"/>
                <w:u w:val="single"/>
              </w:rPr>
              <w:t xml:space="preserve"> je predvideno</w:t>
            </w:r>
            <w:r>
              <w:rPr>
                <w:rFonts w:ascii="Arial Narrow" w:hAnsi="Arial Narrow" w:cs="Calibri"/>
                <w:color w:val="0000FF"/>
                <w:sz w:val="18"/>
                <w:szCs w:val="18"/>
                <w:u w:val="single"/>
              </w:rPr>
              <w:t xml:space="preserve"> </w:t>
            </w:r>
            <w:r>
              <w:rPr>
                <w:rFonts w:ascii="Arial Narrow" w:hAnsi="Arial Narrow" w:cs="Calibri"/>
                <w:i/>
                <w:color w:val="0000FF"/>
                <w:sz w:val="18"/>
                <w:szCs w:val="18"/>
                <w:u w:val="single"/>
              </w:rPr>
              <w:t>s formiranjem delovnih in končnih etaž:</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delovni in končni naklon etaž je α = 70°,</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višina etaž h = 15 m,</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delovna širina etaže je min. 5 m do okoli 20 m,</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končna širina etaž je 10 m in</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končni naklon kopa αk = 47°.</w:t>
            </w:r>
          </w:p>
          <w:p w:rsidR="00E57A1C" w:rsidRDefault="00E57A1C" w:rsidP="00E57A1C">
            <w:pPr>
              <w:ind w:left="718"/>
              <w:rPr>
                <w:rFonts w:ascii="Arial Narrow" w:hAnsi="Arial Narrow" w:cs="Calibri"/>
                <w:i/>
                <w:color w:val="0000FF"/>
                <w:sz w:val="18"/>
                <w:szCs w:val="18"/>
                <w:u w:val="single"/>
              </w:rPr>
            </w:pPr>
            <w:r>
              <w:rPr>
                <w:rFonts w:ascii="Arial Narrow" w:hAnsi="Arial Narrow" w:cs="Calibri"/>
                <w:i/>
                <w:color w:val="0000FF"/>
                <w:sz w:val="18"/>
                <w:szCs w:val="18"/>
                <w:u w:val="single"/>
              </w:rPr>
              <w:t>Predvidoma bo v kamnolomu največ 6 etaž, ki bodo poimenovane po približni nadmorski višini njihovih etažnih ravnin, in sicer od zgoraj navzdol do osnovnega platoja, kot sledi:</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377</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362</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347</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332</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317</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302</w:t>
            </w:r>
          </w:p>
          <w:p w:rsidR="00E57A1C" w:rsidRDefault="00E57A1C" w:rsidP="00E57A1C">
            <w:pPr>
              <w:numPr>
                <w:ilvl w:val="1"/>
                <w:numId w:val="35"/>
              </w:numPr>
              <w:ind w:left="0" w:firstLine="718"/>
              <w:rPr>
                <w:rFonts w:ascii="Arial Narrow" w:hAnsi="Arial Narrow" w:cs="Calibri"/>
                <w:i/>
                <w:color w:val="0000FF"/>
                <w:sz w:val="18"/>
                <w:szCs w:val="18"/>
                <w:u w:val="single"/>
              </w:rPr>
            </w:pPr>
            <w:r>
              <w:rPr>
                <w:rFonts w:ascii="Arial Narrow" w:hAnsi="Arial Narrow" w:cs="Calibri"/>
                <w:i/>
                <w:color w:val="0000FF"/>
                <w:sz w:val="18"/>
                <w:szCs w:val="18"/>
                <w:u w:val="single"/>
              </w:rPr>
              <w:t>E 287 - osnovni plato na koti + 287 m.</w:t>
            </w:r>
          </w:p>
          <w:p w:rsidR="00E57A1C" w:rsidRDefault="00E57A1C" w:rsidP="00E57A1C">
            <w:pPr>
              <w:ind w:left="718"/>
              <w:rPr>
                <w:rFonts w:ascii="Arial Narrow" w:hAnsi="Arial Narrow" w:cs="Calibri"/>
                <w:i/>
                <w:color w:val="0000FF"/>
                <w:sz w:val="18"/>
                <w:szCs w:val="18"/>
                <w:u w:val="single"/>
              </w:rPr>
            </w:pPr>
            <w:r>
              <w:rPr>
                <w:rFonts w:ascii="Arial Narrow" w:hAnsi="Arial Narrow" w:cs="Calibri"/>
                <w:i/>
                <w:color w:val="0000FF"/>
                <w:sz w:val="18"/>
                <w:szCs w:val="18"/>
                <w:u w:val="single"/>
              </w:rPr>
              <w:t>V jugozahodnem delu v območju obstoječega kamnoloma so glede na raščen teren predvidene štiri etaže (najvišja E 347). V severozahodnem delu, znotraj sanacijskega območja PEUP LB-102/3, bodo formirane le dostopne vzdrževalne poti na etaže. V vzhodnem delu za območjem naravne bariere se število etaž zmanjšuje od juga proti severu s štiri na eno (E 302), v severovzhodnem in severnem delu pa je naravna bariera nad osnovnim platojem E 287.</w:t>
            </w:r>
          </w:p>
          <w:p w:rsidR="00E57A1C" w:rsidRDefault="00E57A1C" w:rsidP="00E57A1C">
            <w:pPr>
              <w:ind w:left="718"/>
              <w:rPr>
                <w:rFonts w:ascii="Arial Narrow" w:hAnsi="Arial Narrow" w:cs="Calibri"/>
                <w:i/>
                <w:color w:val="0000FF"/>
                <w:sz w:val="18"/>
                <w:szCs w:val="18"/>
                <w:u w:val="single"/>
              </w:rPr>
            </w:pPr>
            <w:r>
              <w:rPr>
                <w:rFonts w:ascii="Arial Narrow" w:hAnsi="Arial Narrow" w:cs="Calibri"/>
                <w:i/>
                <w:color w:val="0000FF"/>
                <w:sz w:val="18"/>
                <w:szCs w:val="18"/>
                <w:u w:val="single"/>
              </w:rPr>
              <w:t>Parametri etaž so prikazani na karti 6-04 Ureditvena situacija z načrtom izkoriščanja.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Razvoj kamnoloma:</w:t>
            </w:r>
            <w:r>
              <w:rPr>
                <w:rFonts w:ascii="Arial Narrow" w:hAnsi="Arial Narrow" w:cs="Calibri"/>
                <w:color w:val="0000FF"/>
                <w:sz w:val="18"/>
                <w:szCs w:val="18"/>
                <w:u w:val="single"/>
              </w:rPr>
              <w:t xml:space="preserve"> </w:t>
            </w:r>
            <w:r>
              <w:rPr>
                <w:rFonts w:ascii="Arial Narrow" w:hAnsi="Arial Narrow" w:cs="Calibri"/>
                <w:i/>
                <w:color w:val="0000FF"/>
                <w:sz w:val="18"/>
                <w:szCs w:val="18"/>
                <w:u w:val="single"/>
              </w:rPr>
              <w:t xml:space="preserve">obstoječi kamnolom se bo širil proti jugu in vzhodu. V fazi izkoriščanja območja </w:t>
            </w:r>
            <w:r w:rsidR="00427C83">
              <w:rPr>
                <w:rFonts w:ascii="Arial Narrow" w:hAnsi="Arial Narrow" w:cs="Calibri"/>
                <w:i/>
                <w:color w:val="0000FF"/>
                <w:sz w:val="18"/>
                <w:szCs w:val="18"/>
                <w:u w:val="single"/>
              </w:rPr>
              <w:t>načrtovane širitve eksploatacije</w:t>
            </w:r>
            <w:r>
              <w:rPr>
                <w:rFonts w:ascii="Arial Narrow" w:hAnsi="Arial Narrow" w:cs="Calibri"/>
                <w:i/>
                <w:color w:val="0000FF"/>
                <w:sz w:val="18"/>
                <w:szCs w:val="18"/>
                <w:u w:val="single"/>
              </w:rPr>
              <w:t xml:space="preserve"> se bo kamnolom oziroma njegove etaže predvidoma najprej širile iz smeri najvišjih na jugu proti severu in vzhodu, kjer se število etaž zmanjšuje oziroma bodo etaže predstavljale dostopne poti. Po principu odkopavanja etaž od zgoraj navzdol se bodo hkrati odkopavale okvirno tri etaže. Zgornje etaže se bodo na zahodu sčasoma navezale na že obstoječe etaže sedanjega kamnoloma. Največ etaž (6) bo v južnem delu, v ostalih delih kamnoloma pa se njihovo število zmanjšuje z višino raščenega terena. Za dostop do saniranih etaž bo služila pot s severne strani proti zahodu in jugu. Tudi sanacija posameznih etaž se bo izvajala od zgoraj navzdol, končane etaže v obstoječem delu kamnoloma bo mogoče sanirati hkrati z odpiranjem južnega dela, na koncu se sanira še del osnovnega platoja pod etažami.</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Lokacija in formiranje </w:t>
            </w:r>
            <w:r w:rsidR="008D36B9">
              <w:rPr>
                <w:rFonts w:ascii="Arial Narrow" w:hAnsi="Arial Narrow" w:cs="Calibri"/>
                <w:i/>
                <w:color w:val="0000FF"/>
                <w:sz w:val="18"/>
                <w:szCs w:val="18"/>
                <w:u w:val="single"/>
              </w:rPr>
              <w:t>začasnih skladišč</w:t>
            </w:r>
            <w:r>
              <w:rPr>
                <w:rFonts w:ascii="Arial Narrow" w:hAnsi="Arial Narrow" w:cs="Calibri"/>
                <w:i/>
                <w:color w:val="0000FF"/>
                <w:sz w:val="18"/>
                <w:szCs w:val="18"/>
                <w:u w:val="single"/>
              </w:rPr>
              <w:t xml:space="preserve"> jalovine, mineralne surovine: Lokacije začasnih odlagališč se formirajo tako, da ne obremenijo etaž in s tem ne zmanjšujejo stabilnost, ne povzročajo erozije ali zastajanje padavinske vode.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Sanacija kamnoloma: sanacija kamnoloma se izvede z ureditvijo naklonov končnih brežin – delnim zasutjem že izkoriščenih etaž z razpoložljivo kamnolomsko jalovino, zaobljenjem robov etaž in primernim oblikovanjem novo nastalih površin tako, da se čim manj moteče vklopijo v prvotno okolje. Vse površine z manjšim naklonom se prekrije s plastjo </w:t>
            </w:r>
            <w:r w:rsidR="008D36B9">
              <w:rPr>
                <w:rFonts w:ascii="Arial Narrow" w:hAnsi="Arial Narrow" w:cs="Calibri"/>
                <w:i/>
                <w:color w:val="0000FF"/>
                <w:sz w:val="18"/>
                <w:szCs w:val="18"/>
                <w:u w:val="single"/>
              </w:rPr>
              <w:t xml:space="preserve">rodovitne </w:t>
            </w:r>
            <w:r>
              <w:rPr>
                <w:rFonts w:ascii="Arial Narrow" w:hAnsi="Arial Narrow" w:cs="Calibri"/>
                <w:i/>
                <w:color w:val="0000FF"/>
                <w:sz w:val="18"/>
                <w:szCs w:val="18"/>
                <w:u w:val="single"/>
              </w:rPr>
              <w:t xml:space="preserve">zemlje, zatravi ter zasadi z avtohtonim drevjem in grmičevjem (v prvi fazi s travnimi mešanicami z rastlinami, ki izboljšujejo tla, v naslednji fazi z avtohtonimi drevesnimi in grmovnimi vrstami ter plezalkami). </w:t>
            </w:r>
          </w:p>
          <w:p w:rsidR="00E57A1C" w:rsidRDefault="00E57A1C" w:rsidP="00E57A1C">
            <w:pPr>
              <w:ind w:left="434"/>
              <w:rPr>
                <w:rFonts w:ascii="Arial Narrow" w:hAnsi="Arial Narrow" w:cs="Calibri"/>
                <w:i/>
                <w:color w:val="0000FF"/>
                <w:sz w:val="18"/>
                <w:szCs w:val="18"/>
                <w:u w:val="single"/>
              </w:rPr>
            </w:pPr>
            <w:r>
              <w:rPr>
                <w:rFonts w:ascii="Arial Narrow" w:hAnsi="Arial Narrow" w:cs="Calibri"/>
                <w:i/>
                <w:color w:val="0000FF"/>
                <w:sz w:val="18"/>
                <w:szCs w:val="18"/>
                <w:u w:val="single"/>
              </w:rPr>
              <w:t>Začetek izvajanja dokončne sanacije in rekultivacije etaž je predviden po zaključku odkopavanja najvišje etaže in nato po zaključevanju odkopavanju posameznih etaž od zgoraj navzdol. V končni fazi se predvideva tudi sanacija dela osnovnega platoja kamnoloma. Možno je tudi delno zasipavanje etaž kamnoloma s kamnolomsko jalovino in drugimi ostanki, ki nastajajo pri izkoriščanju, obogatitvi in predelavi mineralnih surovin iz kamnoloma.</w:t>
            </w:r>
          </w:p>
          <w:p w:rsidR="00E57A1C" w:rsidRDefault="00E57A1C" w:rsidP="00E57A1C">
            <w:pPr>
              <w:ind w:left="434"/>
              <w:rPr>
                <w:rFonts w:ascii="Arial Narrow" w:hAnsi="Arial Narrow" w:cs="Calibri"/>
                <w:i/>
                <w:color w:val="0000FF"/>
                <w:sz w:val="18"/>
                <w:szCs w:val="18"/>
                <w:u w:val="single"/>
              </w:rPr>
            </w:pPr>
            <w:r>
              <w:rPr>
                <w:rFonts w:ascii="Arial Narrow" w:hAnsi="Arial Narrow" w:cs="Calibri"/>
                <w:i/>
                <w:color w:val="0000FF"/>
                <w:sz w:val="18"/>
                <w:szCs w:val="18"/>
                <w:u w:val="single"/>
              </w:rPr>
              <w:t>Zakon o rudarstvu predvideva tudi postopke ugotavljanja, ali je sanacija izvedena v skladu s projektom in ali izvedeni ukrepi zadoščajo, da se izključi nevarnost za zdravje in življenje ljudi in živali.</w:t>
            </w:r>
          </w:p>
          <w:p w:rsidR="00E57A1C" w:rsidRDefault="00E57A1C" w:rsidP="00E57A1C">
            <w:pPr>
              <w:ind w:left="434"/>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Območje takojšnje sanacije je določeno z enoto urejanja PEUP LB-102/3 in se izvede pred pričetkom izkoriščanja vzhodne in južnega dela kamnoloma na območje </w:t>
            </w:r>
            <w:r w:rsidR="00427C83">
              <w:rPr>
                <w:rFonts w:ascii="Arial Narrow" w:hAnsi="Arial Narrow" w:cs="Calibri"/>
                <w:i/>
                <w:color w:val="0000FF"/>
                <w:sz w:val="18"/>
                <w:szCs w:val="18"/>
                <w:u w:val="single"/>
              </w:rPr>
              <w:t>načrtovane širitve eksploatacije</w:t>
            </w:r>
            <w:r>
              <w:rPr>
                <w:rFonts w:ascii="Arial Narrow" w:hAnsi="Arial Narrow" w:cs="Calibri"/>
                <w:i/>
                <w:color w:val="0000FF"/>
                <w:sz w:val="18"/>
                <w:szCs w:val="18"/>
                <w:u w:val="single"/>
              </w:rPr>
              <w:t>. V tem območju je pridobivanje mineralne surovine končano.</w:t>
            </w:r>
            <w:r>
              <w:rPr>
                <w:rFonts w:ascii="Arial Narrow" w:hAnsi="Arial Narrow" w:cs="Calibri"/>
                <w:color w:val="0000FF"/>
                <w:sz w:val="18"/>
                <w:szCs w:val="18"/>
                <w:u w:val="single"/>
              </w:rPr>
              <w:t xml:space="preserve"> </w:t>
            </w:r>
            <w:r>
              <w:rPr>
                <w:rFonts w:ascii="Arial Narrow" w:hAnsi="Arial Narrow" w:cs="Calibri"/>
                <w:i/>
                <w:color w:val="0000FF"/>
                <w:sz w:val="18"/>
                <w:szCs w:val="18"/>
                <w:u w:val="single"/>
              </w:rPr>
              <w:t xml:space="preserve">Izvede se tehnična sanacija etaž, s katero se zagotovi dolgoročno stabilnost območja in pristopi k biološki sanaciji. Zasaditev na etažnih ravninah se izvede v območju pod etažno brežino in ob robu etaže ob varovalnem nasipu zaradi predivdenih dostopnih poti v zahodni del kamnoloma, pas v sredini etažne ravnine, širine 5 m, pa se ne </w:t>
            </w:r>
            <w:r w:rsidR="008D36B9">
              <w:rPr>
                <w:rFonts w:ascii="Arial Narrow" w:hAnsi="Arial Narrow" w:cs="Calibri"/>
                <w:i/>
                <w:color w:val="0000FF"/>
                <w:sz w:val="18"/>
                <w:szCs w:val="18"/>
                <w:u w:val="single"/>
              </w:rPr>
              <w:t>prekriva z rodovitno zemljo</w:t>
            </w:r>
            <w:r>
              <w:rPr>
                <w:rFonts w:ascii="Arial Narrow" w:hAnsi="Arial Narrow" w:cs="Calibri"/>
                <w:i/>
                <w:color w:val="0000FF"/>
                <w:sz w:val="18"/>
                <w:szCs w:val="18"/>
                <w:u w:val="single"/>
              </w:rPr>
              <w:t xml:space="preserve"> in ne zatravi.</w:t>
            </w:r>
            <w:r>
              <w:rPr>
                <w:color w:val="0000FF"/>
                <w:u w:val="single"/>
              </w:rPr>
              <w:t xml:space="preserve"> </w:t>
            </w:r>
            <w:r>
              <w:rPr>
                <w:rFonts w:ascii="Arial Narrow" w:hAnsi="Arial Narrow" w:cs="Calibri"/>
                <w:i/>
                <w:color w:val="0000FF"/>
                <w:sz w:val="18"/>
                <w:szCs w:val="18"/>
                <w:u w:val="single"/>
              </w:rPr>
              <w:t>Končna dejanska raba pridobivalnega prostora po izvedeni sanaciji območja mora biti gozd oziroma gozdne površine.</w:t>
            </w:r>
          </w:p>
          <w:p w:rsidR="00E57A1C" w:rsidRDefault="00E57A1C" w:rsidP="00E57A1C">
            <w:pPr>
              <w:ind w:left="434"/>
              <w:rPr>
                <w:rFonts w:ascii="Arial Narrow" w:hAnsi="Arial Narrow" w:cs="Calibri"/>
                <w:i/>
                <w:color w:val="0000FF"/>
                <w:sz w:val="18"/>
                <w:szCs w:val="18"/>
                <w:u w:val="single"/>
              </w:rPr>
            </w:pPr>
            <w:r>
              <w:rPr>
                <w:rFonts w:ascii="Arial Narrow" w:hAnsi="Arial Narrow" w:cs="Calibri"/>
                <w:i/>
                <w:color w:val="0000FF"/>
                <w:sz w:val="18"/>
                <w:szCs w:val="18"/>
                <w:u w:val="single"/>
              </w:rPr>
              <w:t>Meja sanacije obstoječega kamnoloma je prikazana na karti 6-04 Ureditvena situacija z načrtom izkoriščanja.</w:t>
            </w:r>
          </w:p>
          <w:p w:rsidR="00E57A1C" w:rsidRDefault="00E57A1C" w:rsidP="00E57A1C">
            <w:pPr>
              <w:rPr>
                <w:rFonts w:ascii="Arial Narrow" w:hAnsi="Arial Narrow" w:cs="Calibri"/>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bookmarkStart w:id="7" w:name="__RefHeading__154_1611335883"/>
            <w:bookmarkStart w:id="8" w:name="__RefHeading__643_1611335883"/>
            <w:bookmarkStart w:id="9" w:name="_Toc24029988"/>
            <w:bookmarkStart w:id="10" w:name="_Toc20307394"/>
            <w:bookmarkStart w:id="11" w:name="_Toc455406443"/>
            <w:bookmarkEnd w:id="7"/>
            <w:bookmarkEnd w:id="8"/>
            <w:r>
              <w:rPr>
                <w:rFonts w:ascii="Arial Narrow" w:hAnsi="Arial Narrow" w:cs="Calibri"/>
                <w:b/>
                <w:i/>
                <w:color w:val="0000FF"/>
                <w:sz w:val="18"/>
                <w:szCs w:val="18"/>
                <w:u w:val="single"/>
              </w:rPr>
              <w:t>ZASNOVA PROJEKTNIH REŠITEV IN POGOJEV GLEDE PRIKLJUČEVANJA OBJEKTOV NA GOSPODARSKO JAVNO INFRASTRUKTURO IN GRAJENO JAVNO DOBRO</w:t>
            </w:r>
            <w:bookmarkStart w:id="12" w:name="__RefHeading__158_1611335883"/>
            <w:bookmarkStart w:id="13" w:name="__RefHeading__156_1611335883"/>
            <w:bookmarkStart w:id="14" w:name="_Toc455406445"/>
            <w:bookmarkEnd w:id="9"/>
            <w:bookmarkEnd w:id="10"/>
            <w:bookmarkEnd w:id="11"/>
            <w:bookmarkEnd w:id="12"/>
            <w:bookmarkEnd w:id="13"/>
          </w:p>
          <w:p w:rsidR="00E57A1C" w:rsidRDefault="00E57A1C" w:rsidP="00E57A1C">
            <w:pPr>
              <w:numPr>
                <w:ilvl w:val="0"/>
                <w:numId w:val="37"/>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Območje se prometno navezuje na regionalno cesto II. reda (R2 – 1190 Šmartno pri Litiji – Ljubež). Vse obstoječe ceste oz. poti na območju kamnoloma so interne in niso javne. Dostop do gozdov izven območja kamnoloma se vrši po gozdnih cestah izven območja kamnoloma.</w:t>
            </w:r>
          </w:p>
          <w:p w:rsidR="00E57A1C" w:rsidRDefault="00E57A1C" w:rsidP="00E57A1C">
            <w:pPr>
              <w:numPr>
                <w:ilvl w:val="0"/>
                <w:numId w:val="37"/>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Na območju kamnoloma bo oskrba z električno energijo iz transformatorske postaje Elektra Ljubljana d.d. (TP Kmetoh Pruh L-142).</w:t>
            </w:r>
          </w:p>
          <w:p w:rsidR="00E57A1C" w:rsidRDefault="00E57A1C" w:rsidP="00E57A1C">
            <w:pPr>
              <w:numPr>
                <w:ilvl w:val="0"/>
                <w:numId w:val="37"/>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Zbirno mesto za komunalne odpadke je ob vhodni rampi kamnoloma.</w:t>
            </w:r>
            <w:r>
              <w:rPr>
                <w:color w:val="0000FF"/>
                <w:u w:val="single"/>
              </w:rPr>
              <w:t xml:space="preserve"> </w:t>
            </w:r>
            <w:r>
              <w:rPr>
                <w:rFonts w:ascii="Arial Narrow" w:hAnsi="Arial Narrow" w:cs="Calibri"/>
                <w:i/>
                <w:color w:val="0000FF"/>
                <w:sz w:val="18"/>
                <w:szCs w:val="18"/>
                <w:u w:val="single"/>
              </w:rPr>
              <w:t xml:space="preserve">Vse nenevarne in nevarne odpadke, ki bodo nastali v pridobivalnem procesu, je treba shranjevati na v naprej določena mesta. Nevarne odpadke se shranjuje v za to določenih zabojnikih ter preda pooblaščenemu zbiralcu nevarnih odpadkov. </w:t>
            </w:r>
          </w:p>
          <w:p w:rsidR="00E57A1C" w:rsidRDefault="00E57A1C" w:rsidP="00E57A1C">
            <w:pPr>
              <w:numPr>
                <w:ilvl w:val="0"/>
                <w:numId w:val="37"/>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V času odpiranja, izkoriščanja in izvajanja končne sanacije kamnoloma niso predvideni nobeni komunalni vodi. </w:t>
            </w:r>
          </w:p>
          <w:p w:rsidR="00E57A1C" w:rsidRDefault="00E57A1C" w:rsidP="00E57A1C">
            <w:pPr>
              <w:numPr>
                <w:ilvl w:val="0"/>
                <w:numId w:val="37"/>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Oskrbovanje mehanizacije in drugih naprav z dizelskim gorivom se uredi na pretakalni ploščadi na osnovnem platoju. Obvezno se vgradi oljni lovilec.</w:t>
            </w:r>
            <w:r>
              <w:rPr>
                <w:color w:val="0000FF"/>
                <w:u w:val="single"/>
              </w:rPr>
              <w:t xml:space="preserve"> </w:t>
            </w:r>
            <w:r>
              <w:rPr>
                <w:rFonts w:ascii="Arial Narrow" w:hAnsi="Arial Narrow" w:cs="Calibri"/>
                <w:i/>
                <w:color w:val="0000FF"/>
                <w:sz w:val="18"/>
                <w:szCs w:val="18"/>
                <w:u w:val="single"/>
              </w:rPr>
              <w:t>Pretakanja goriva, olj in drugih nevarnih sredstev se na drugih območjih v kamnolomu ne izvaja.</w:t>
            </w:r>
          </w:p>
          <w:p w:rsidR="00E57A1C" w:rsidRDefault="00E57A1C" w:rsidP="00E57A1C">
            <w:pPr>
              <w:numPr>
                <w:ilvl w:val="0"/>
                <w:numId w:val="37"/>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Uporablja se razstreliva brez toksičnih ostankov, pakirana v trdni embalaži, ki se ob pravilnem rokovanju ne more strgati zunaj vrtine ali v vrtini.</w:t>
            </w:r>
          </w:p>
          <w:bookmarkEnd w:id="14"/>
          <w:p w:rsidR="00E57A1C" w:rsidRDefault="00E57A1C" w:rsidP="00E57A1C">
            <w:pPr>
              <w:rPr>
                <w:rFonts w:ascii="Arial Narrow" w:hAnsi="Arial Narrow" w:cs="Calibri"/>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bookmarkStart w:id="15" w:name="__RefHeading__162_1611335883"/>
            <w:bookmarkStart w:id="16" w:name="__RefHeading__160_1611335883"/>
            <w:bookmarkStart w:id="17" w:name="__RefHeading__645_1611335883"/>
            <w:bookmarkStart w:id="18" w:name="_Toc24029989"/>
            <w:bookmarkStart w:id="19" w:name="_Toc20307395"/>
            <w:bookmarkEnd w:id="15"/>
            <w:bookmarkEnd w:id="16"/>
            <w:bookmarkEnd w:id="17"/>
            <w:r>
              <w:rPr>
                <w:rFonts w:ascii="Arial Narrow" w:hAnsi="Arial Narrow" w:cs="Calibri"/>
                <w:b/>
                <w:i/>
                <w:color w:val="0000FF"/>
                <w:sz w:val="18"/>
                <w:szCs w:val="18"/>
                <w:u w:val="single"/>
              </w:rPr>
              <w:t>REŠITVE IN UKREPI ZA VARSTVO KULTURNE DEDIŠČINE</w:t>
            </w:r>
            <w:bookmarkEnd w:id="18"/>
            <w:bookmarkEnd w:id="19"/>
          </w:p>
          <w:p w:rsidR="00E57A1C" w:rsidRDefault="00E57A1C" w:rsidP="00E57A1C">
            <w:pPr>
              <w:numPr>
                <w:ilvl w:val="0"/>
                <w:numId w:val="38"/>
              </w:numPr>
              <w:ind w:left="0" w:firstLine="0"/>
              <w:rPr>
                <w:rFonts w:ascii="Arial Narrow" w:hAnsi="Arial Narrow" w:cs="Calibri"/>
                <w:i/>
                <w:color w:val="0000FF"/>
                <w:sz w:val="18"/>
                <w:szCs w:val="18"/>
                <w:u w:val="single"/>
              </w:rPr>
            </w:pPr>
            <w:bookmarkStart w:id="20" w:name="_Toc20307396"/>
            <w:bookmarkStart w:id="21" w:name="_Toc24029990"/>
            <w:r>
              <w:rPr>
                <w:rFonts w:ascii="Arial Narrow" w:hAnsi="Arial Narrow" w:cs="Calibri"/>
                <w:i/>
                <w:color w:val="0000FF"/>
                <w:sz w:val="18"/>
                <w:szCs w:val="18"/>
                <w:u w:val="single"/>
              </w:rPr>
              <w:t>Na vzhodnem in jugovzhodnem delu območja kamnoloma je arheološko najdišče Mala Kostrevnica – Prazgodovinsko grobišče Teroh (EŠD 19949). Na podlagi odločbe Ministrstva za okolje in prostor (št. 35409-428/2018/9 z dne 28.1.2020) so bile opravljene predhodne arheološke raziskave za oceno arheološkega potenciala in pripravljeno poročilo (izvajalec PAR Zavod za varstvo kulturne dediščine Slovenije, Center za preventivno arheologijo, št. poročila: 02-0091/2020-BO-2020-46, avgust 2020).</w:t>
            </w:r>
            <w:r w:rsidR="007363D2">
              <w:rPr>
                <w:rFonts w:ascii="Arial Narrow" w:hAnsi="Arial Narrow" w:cs="Calibri"/>
                <w:i/>
                <w:color w:val="0000FF"/>
                <w:sz w:val="18"/>
                <w:szCs w:val="18"/>
                <w:u w:val="single"/>
              </w:rPr>
              <w:t xml:space="preserve"> </w:t>
            </w:r>
            <w:r w:rsidR="007363D2" w:rsidRPr="007363D2">
              <w:rPr>
                <w:rFonts w:ascii="Arial Narrow" w:hAnsi="Arial Narrow" w:cs="Calibri"/>
                <w:i/>
                <w:color w:val="0000FF"/>
                <w:sz w:val="18"/>
                <w:szCs w:val="18"/>
                <w:u w:val="single"/>
              </w:rPr>
              <w:t xml:space="preserve">Pri izvedbi predhodnih arheoloških raziskav je bilo identificiranih več gomil, zato posegi, ki bi lahko negativno vplivali na varovane arheološke ostaline arheološkega najdišča Mala Kostrevnica - Prazgodovinsko grobišče </w:t>
            </w:r>
            <w:proofErr w:type="spellStart"/>
            <w:r w:rsidR="007363D2" w:rsidRPr="007363D2">
              <w:rPr>
                <w:rFonts w:ascii="Arial Narrow" w:hAnsi="Arial Narrow" w:cs="Calibri"/>
                <w:i/>
                <w:color w:val="0000FF"/>
                <w:sz w:val="18"/>
                <w:szCs w:val="18"/>
                <w:u w:val="single"/>
              </w:rPr>
              <w:t>Teroh</w:t>
            </w:r>
            <w:proofErr w:type="spellEnd"/>
            <w:r w:rsidR="007363D2" w:rsidRPr="007363D2">
              <w:rPr>
                <w:rFonts w:ascii="Arial Narrow" w:hAnsi="Arial Narrow" w:cs="Calibri"/>
                <w:i/>
                <w:color w:val="0000FF"/>
                <w:sz w:val="18"/>
                <w:szCs w:val="18"/>
                <w:u w:val="single"/>
              </w:rPr>
              <w:t xml:space="preserve"> (</w:t>
            </w:r>
            <w:proofErr w:type="spellStart"/>
            <w:r w:rsidR="007363D2" w:rsidRPr="007363D2">
              <w:rPr>
                <w:rFonts w:ascii="Arial Narrow" w:hAnsi="Arial Narrow" w:cs="Calibri"/>
                <w:i/>
                <w:color w:val="0000FF"/>
                <w:sz w:val="18"/>
                <w:szCs w:val="18"/>
                <w:u w:val="single"/>
              </w:rPr>
              <w:t>EID</w:t>
            </w:r>
            <w:proofErr w:type="spellEnd"/>
            <w:r w:rsidR="007363D2" w:rsidRPr="007363D2">
              <w:rPr>
                <w:rFonts w:ascii="Arial Narrow" w:hAnsi="Arial Narrow" w:cs="Calibri"/>
                <w:i/>
                <w:color w:val="0000FF"/>
                <w:sz w:val="18"/>
                <w:szCs w:val="18"/>
                <w:u w:val="single"/>
              </w:rPr>
              <w:t xml:space="preserve"> 1-19949), niso dopustni</w:t>
            </w:r>
            <w:r w:rsidR="007363D2">
              <w:rPr>
                <w:rFonts w:ascii="Arial Narrow" w:hAnsi="Arial Narrow" w:cs="Calibri"/>
                <w:i/>
                <w:color w:val="0000FF"/>
                <w:sz w:val="18"/>
                <w:szCs w:val="18"/>
                <w:u w:val="single"/>
              </w:rPr>
              <w:t>.</w:t>
            </w:r>
          </w:p>
          <w:p w:rsidR="00E57A1C" w:rsidRDefault="00E57A1C" w:rsidP="00E57A1C">
            <w:pPr>
              <w:numPr>
                <w:ilvl w:val="0"/>
                <w:numId w:val="38"/>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Štirinajst dni pred odstranitvijo zemeljskih plasti nad kamnino je treba ZVKDS; OE Ljubljana, pisno obvestiti, da se izvede strokovni arheološki konservatorski nadzor ob zemeljskih izkopih, skladno s 55. in 56. členom ZVKD-1. </w:t>
            </w:r>
          </w:p>
          <w:p w:rsidR="00E57A1C" w:rsidRDefault="00E57A1C" w:rsidP="00E57A1C">
            <w:pPr>
              <w:numPr>
                <w:ilvl w:val="0"/>
                <w:numId w:val="38"/>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Če se na območju ali predmetu posega najde arheološka ostalina, morata investitor in odgovorni vodja del poskrbeti, da ta ostane nepoškodovana ter na mestu in v položaju, kot je bila odkrita, o najdbi pa morata najpozneje naslednji delovni dan obvestiti ZVKDS (prvi odstavek 26. člena ZVKD-1). V primeru najdbe arheološke ostaline mora investitor pred pridobitvijo kulturnovarstvenega soglasja za predmetni poseg v skladu z 31. členom ZVKD-1 pridobiti tudi posebno kulturnovarstveno soglasje Ministrstva za kulturo.</w:t>
            </w:r>
          </w:p>
          <w:p w:rsidR="00E57A1C" w:rsidRDefault="00E57A1C" w:rsidP="00E57A1C">
            <w:pPr>
              <w:rPr>
                <w:rFonts w:ascii="Arial Narrow" w:hAnsi="Arial Narrow" w:cs="Calibri"/>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r>
              <w:rPr>
                <w:rFonts w:ascii="Arial Narrow" w:hAnsi="Arial Narrow" w:cs="Calibri"/>
                <w:b/>
                <w:i/>
                <w:color w:val="0000FF"/>
                <w:sz w:val="18"/>
                <w:szCs w:val="18"/>
                <w:u w:val="single"/>
              </w:rPr>
              <w:t>REŠITVE IN UKREPI ZA VARSTVO OKOLJA, OHRANJANJE NARAVE IN TRAJNOSTNO RABO NARAVNIH DOBRIN</w:t>
            </w:r>
          </w:p>
          <w:p w:rsidR="00E57A1C" w:rsidRDefault="00E57A1C" w:rsidP="00E57A1C">
            <w:pPr>
              <w:numPr>
                <w:ilvl w:val="0"/>
                <w:numId w:val="39"/>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Kamnolom posega v območje Nature 2000 (POO SI3000184) in ekološko pomembno območje (EPO 37300) Zgornja Jablanica zavarovana območja ali območja pomembna za biotsko raznovrstnost.</w:t>
            </w:r>
          </w:p>
          <w:p w:rsidR="00E57A1C" w:rsidRDefault="00E57A1C" w:rsidP="00E57A1C">
            <w:pPr>
              <w:numPr>
                <w:ilvl w:val="0"/>
                <w:numId w:val="39"/>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Pri načrtovanju posegov in izvajanju dejavnosti kamnoloma je treba upoštevati naslednje naravovarstvene usmeritve: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kamnoloma naj se ponoči ne osvetljuje med marcem in novembrom;</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za nočno osvetljevanje kamnoloma od decembra do februarja naj se namestijo svetila,</w:t>
            </w:r>
            <w:r>
              <w:rPr>
                <w:rFonts w:ascii="Arial Narrow" w:hAnsi="Arial Narrow" w:cs="Calibri"/>
                <w:color w:val="0000FF"/>
                <w:sz w:val="18"/>
                <w:szCs w:val="18"/>
                <w:u w:val="single"/>
              </w:rPr>
              <w:t xml:space="preserve"> </w:t>
            </w:r>
            <w:r>
              <w:rPr>
                <w:rFonts w:ascii="Arial Narrow" w:hAnsi="Arial Narrow" w:cs="Calibri"/>
                <w:i/>
                <w:color w:val="0000FF"/>
                <w:sz w:val="18"/>
                <w:szCs w:val="18"/>
                <w:u w:val="single"/>
              </w:rPr>
              <w:t xml:space="preserve">ki ne svetijo nadvodoravnico in ki ne prepuščajo UV svetlobe ter svetijo v rumenem delu spektra do barvne temperature </w:t>
            </w:r>
            <w:r w:rsidR="000B2D23">
              <w:rPr>
                <w:rFonts w:ascii="Arial Narrow" w:hAnsi="Arial Narrow" w:cs="Calibri"/>
                <w:i/>
                <w:color w:val="0000FF"/>
                <w:sz w:val="18"/>
                <w:szCs w:val="18"/>
                <w:u w:val="single"/>
              </w:rPr>
              <w:t>22</w:t>
            </w:r>
            <w:r>
              <w:rPr>
                <w:rFonts w:ascii="Arial Narrow" w:hAnsi="Arial Narrow" w:cs="Calibri"/>
                <w:i/>
                <w:color w:val="0000FF"/>
                <w:sz w:val="18"/>
                <w:szCs w:val="18"/>
                <w:u w:val="single"/>
              </w:rPr>
              <w:t>00 K;</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odstranjevanje gozda oz. drevja naj se izvaja izven glavne gnezditvene sezone ptic od začetka marca do konca junija oz. naj se izvaja od julija do konca februarja;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pri sanaciji je treba zagotoviti vnos neoporečnega materiala brez delov korenin in semen invazivnih tujerodnih rastlinskih vrst; prednostno se uporabi </w:t>
            </w:r>
            <w:r w:rsidR="008D36B9" w:rsidRPr="008D36B9">
              <w:rPr>
                <w:rFonts w:ascii="Arial Narrow" w:hAnsi="Arial Narrow" w:cs="Calibri"/>
                <w:i/>
                <w:color w:val="0000FF"/>
                <w:sz w:val="18"/>
                <w:szCs w:val="18"/>
                <w:u w:val="single"/>
              </w:rPr>
              <w:t>material</w:t>
            </w:r>
            <w:r>
              <w:rPr>
                <w:rFonts w:ascii="Arial Narrow" w:hAnsi="Arial Narrow" w:cs="Calibri"/>
                <w:i/>
                <w:color w:val="0000FF"/>
                <w:sz w:val="18"/>
                <w:szCs w:val="18"/>
                <w:u w:val="single"/>
              </w:rPr>
              <w:t xml:space="preserve">, </w:t>
            </w:r>
            <w:r w:rsidR="008D36B9">
              <w:rPr>
                <w:rFonts w:ascii="Arial Narrow" w:hAnsi="Arial Narrow" w:cs="Calibri"/>
                <w:i/>
                <w:color w:val="0000FF"/>
                <w:sz w:val="18"/>
                <w:szCs w:val="18"/>
                <w:u w:val="single"/>
              </w:rPr>
              <w:t>rodovitna zemlja</w:t>
            </w:r>
            <w:r>
              <w:rPr>
                <w:rFonts w:ascii="Arial Narrow" w:hAnsi="Arial Narrow" w:cs="Calibri"/>
                <w:i/>
                <w:color w:val="0000FF"/>
                <w:sz w:val="18"/>
                <w:szCs w:val="18"/>
                <w:u w:val="single"/>
              </w:rPr>
              <w:t xml:space="preserve"> in ostala jalovina, ki je bila v postopku širitve kamnoloma odstranjena in ustrezno </w:t>
            </w:r>
            <w:r w:rsidR="008D36B9">
              <w:rPr>
                <w:rFonts w:ascii="Arial Narrow" w:hAnsi="Arial Narrow" w:cs="Calibri"/>
                <w:i/>
                <w:color w:val="0000FF"/>
                <w:sz w:val="18"/>
                <w:szCs w:val="18"/>
                <w:u w:val="single"/>
              </w:rPr>
              <w:t>začasno skladiščena</w:t>
            </w:r>
            <w:r>
              <w:rPr>
                <w:rFonts w:ascii="Arial Narrow" w:hAnsi="Arial Narrow" w:cs="Calibri"/>
                <w:i/>
                <w:color w:val="0000FF"/>
                <w:sz w:val="18"/>
                <w:szCs w:val="18"/>
                <w:u w:val="single"/>
              </w:rPr>
              <w:t xml:space="preserve"> na območju kamnoloma;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odstranjevanje gozda na območju predvidene širitve pridobivalne površine in površin, ki so predvidene za sanacijo, naj se izvede med julijem in februarjem, posekano drevje pa se odstrani takoj po sečnji.</w:t>
            </w:r>
          </w:p>
          <w:p w:rsidR="00E57A1C" w:rsidRDefault="00E57A1C" w:rsidP="00E57A1C">
            <w:pPr>
              <w:numPr>
                <w:ilvl w:val="0"/>
                <w:numId w:val="39"/>
              </w:numPr>
              <w:tabs>
                <w:tab w:val="left" w:pos="0"/>
              </w:tabs>
              <w:ind w:left="426" w:hanging="426"/>
              <w:jc w:val="both"/>
              <w:rPr>
                <w:rFonts w:ascii="Arial Narrow" w:hAnsi="Arial Narrow"/>
                <w:i/>
                <w:color w:val="0000FF"/>
                <w:sz w:val="18"/>
                <w:szCs w:val="18"/>
                <w:u w:val="single"/>
                <w:lang w:eastAsia="en-US"/>
              </w:rPr>
            </w:pPr>
            <w:r>
              <w:rPr>
                <w:rFonts w:ascii="Arial Narrow" w:hAnsi="Arial Narrow"/>
                <w:i/>
                <w:color w:val="0000FF"/>
                <w:sz w:val="18"/>
                <w:szCs w:val="18"/>
                <w:u w:val="single"/>
                <w:lang w:eastAsia="en-US"/>
              </w:rPr>
              <w:t>Pri načrtovanju posegov in izvajanju dejavnosti kamnoloma je treba upoštevati naslednje ukrepe za zmanjšanje vpliva poudarjenosti gozdnih funkcij:</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novo nastale robove kamnoloma se v celoti oblikuje z odstranitvijo drevja in korenin v EUP LB-102, in sicer v širini ene drevesne višine, z dopolnilno sadnjo grmovnega sloja, pri čemer mora biti sestoj stabilen in odporen na morebitne vremenske ujme;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ohrani se podrast; vsa robna nagnjena drevesa se odstrani in če je možno, se oblikuje nov stopničast gozdni rob;</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sečnjo gozda in plast </w:t>
            </w:r>
            <w:r w:rsidR="008D36B9">
              <w:rPr>
                <w:rFonts w:ascii="Arial Narrow" w:hAnsi="Arial Narrow" w:cs="Calibri"/>
                <w:i/>
                <w:color w:val="0000FF"/>
                <w:sz w:val="18"/>
                <w:szCs w:val="18"/>
                <w:u w:val="single"/>
              </w:rPr>
              <w:t xml:space="preserve">rodovitne zemlje </w:t>
            </w:r>
            <w:r>
              <w:rPr>
                <w:rFonts w:ascii="Arial Narrow" w:hAnsi="Arial Narrow" w:cs="Calibri"/>
                <w:i/>
                <w:color w:val="0000FF"/>
                <w:sz w:val="18"/>
                <w:szCs w:val="18"/>
                <w:u w:val="single"/>
              </w:rPr>
              <w:t xml:space="preserve">se etapno odstranjuje, skladno s terminskim planom poteka pridobivalnih del ter odpiranjem kopa, </w:t>
            </w:r>
            <w:r w:rsidR="009448F8">
              <w:rPr>
                <w:rFonts w:ascii="Arial Narrow" w:hAnsi="Arial Narrow" w:cs="Calibri"/>
                <w:i/>
                <w:color w:val="0000FF"/>
                <w:sz w:val="18"/>
                <w:szCs w:val="18"/>
                <w:u w:val="single"/>
              </w:rPr>
              <w:t>izkopani</w:t>
            </w:r>
            <w:r w:rsidR="008D36B9">
              <w:rPr>
                <w:rFonts w:ascii="Arial Narrow" w:hAnsi="Arial Narrow" w:cs="Calibri"/>
                <w:i/>
                <w:color w:val="0000FF"/>
                <w:sz w:val="18"/>
                <w:szCs w:val="18"/>
                <w:u w:val="single"/>
              </w:rPr>
              <w:t xml:space="preserve"> material</w:t>
            </w:r>
            <w:r>
              <w:rPr>
                <w:rFonts w:ascii="Arial Narrow" w:hAnsi="Arial Narrow" w:cs="Calibri"/>
                <w:i/>
                <w:color w:val="0000FF"/>
                <w:sz w:val="18"/>
                <w:szCs w:val="18"/>
                <w:u w:val="single"/>
              </w:rPr>
              <w:t xml:space="preserve"> se </w:t>
            </w:r>
            <w:r w:rsidR="008D36B9">
              <w:rPr>
                <w:rFonts w:ascii="Arial Narrow" w:hAnsi="Arial Narrow" w:cs="Calibri"/>
                <w:i/>
                <w:color w:val="0000FF"/>
                <w:sz w:val="18"/>
                <w:szCs w:val="18"/>
                <w:u w:val="single"/>
              </w:rPr>
              <w:t>začasno skladišči</w:t>
            </w:r>
            <w:r>
              <w:rPr>
                <w:rFonts w:ascii="Arial Narrow" w:hAnsi="Arial Narrow" w:cs="Calibri"/>
                <w:i/>
                <w:color w:val="0000FF"/>
                <w:sz w:val="18"/>
                <w:szCs w:val="18"/>
                <w:u w:val="single"/>
              </w:rPr>
              <w:t xml:space="preserve"> znotraj območja kamnoloma;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načrt odkopa in sanacije območja mora vsebovati ustrezne omilitvene ukrepe, s katerimi se čim bolj zmanjša negativni vpliv širitve pridobivalnega prostora na krajino, in možne rešitve za sanacijo odkopnih brežin, ki bi bile namenjene povečanju ekosistemske pestrosti;</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med delovanjem kamnoloma, kakor tudi po končani sanaciji in rekultivaciji, je treba omogočiti neoviran dostop do gozdnih površin - dovoljena je izvedba novih gozdnih poti;</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znotraj območja predvidene širitve kamnoloma Kmetov pruh (PEUP LB-102/2) mora biti zajet tudi prostor, potreben za izvedbo dokončne sanacije nastalih degradiranih površin;</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med izkoriščanjem mineralne surovine je treba zagotoviti neovirano gospodarjenje z gozdom in možnost dostopa do vseh gozdnih površin pod enakimi pogoji, kot pred posegom, in ustrezno povezanost vseh gozdnih prometnic; zagotovi se neoviran dostop in dovoz z običajno gozdarsko mehanizacijo;</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po zagotovitvi dostopa do vseh gozdnih površin in vzpostavitvi nadomestnih gozdnih prometnic v območja zalednih gozdov, je možna ukinitev obstoječih dostopnih poti in gozdnih prometnic (vlak) v LB-102/2, ki so bile zaradi razširitve pridobivalnega prostora prekinjene.</w:t>
            </w:r>
          </w:p>
          <w:p w:rsidR="00E57A1C" w:rsidRDefault="00E57A1C" w:rsidP="00E57A1C">
            <w:pPr>
              <w:numPr>
                <w:ilvl w:val="0"/>
                <w:numId w:val="39"/>
              </w:numPr>
              <w:tabs>
                <w:tab w:val="left" w:pos="0"/>
              </w:tabs>
              <w:ind w:left="426" w:hanging="426"/>
              <w:jc w:val="both"/>
              <w:rPr>
                <w:rFonts w:ascii="Arial Narrow" w:hAnsi="Arial Narrow"/>
                <w:i/>
                <w:color w:val="0000FF"/>
                <w:sz w:val="18"/>
                <w:szCs w:val="18"/>
                <w:u w:val="single"/>
                <w:lang w:eastAsia="en-US"/>
              </w:rPr>
            </w:pPr>
            <w:r>
              <w:rPr>
                <w:rFonts w:ascii="Arial Narrow" w:hAnsi="Arial Narrow"/>
                <w:i/>
                <w:color w:val="0000FF"/>
                <w:sz w:val="18"/>
                <w:szCs w:val="18"/>
                <w:u w:val="single"/>
                <w:lang w:eastAsia="en-US"/>
              </w:rPr>
              <w:t>Za zmanjšanje posledic na kakovost površinske vode in njeno delovanje se izvedejo naslednji ukrepi:</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znotraj varovalnega pasu vodotoka Reka in neimenovanega vodotoka na vzhodni meji območja posegi niso dopustni, ohranja se obrežna vegetacija in preprečuje se plazenje brežin;</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na osnovnem platoju kamnoloma je treba zagotoviti ustrezen zajem padavinskih vod in njihovo čiščenje v ustrezno dimenzioniranih usedalnikih pred izpustom v površinski vodotok; usedalnike se načrtuje glede na velikost odprtega prostora (kopa) in konfiguracijo terena; sistem odvodnje mora biti sestavni del internega načina odvajanja padavinskih voda v območje kamnoloma in iz njega, ki bo opredeljeval tudi morebitne usedalne jame na terasah; usedalniki morajo biti načrtovani tako, da se suspendirani delci v vodi v njih učinkovito izločijo in da iz njih odteka očiščena voda naprej v vodotok;</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odvajanje padavinskih voda se izvede tako, da se čim bolj zmanjša hipni odtok in da padavinske vode prioritetno razpršeno ponikajo; dovoljena je izvedba zadrževalnikov, usedalnikov in ponikovalnic, ki morajo biti locirani izven povoznih, transportnih in manipulacijskih površin;</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odvajanje in čiščenje padavinske vode z območja eksploatacije kamnoloma je treba urediti tako, da se prepreči erozija zemeljskega materiala.</w:t>
            </w:r>
          </w:p>
          <w:p w:rsidR="00E57A1C" w:rsidRDefault="00E57A1C" w:rsidP="00E57A1C">
            <w:pPr>
              <w:numPr>
                <w:ilvl w:val="0"/>
                <w:numId w:val="39"/>
              </w:numPr>
              <w:ind w:left="0" w:firstLine="0"/>
              <w:jc w:val="both"/>
              <w:rPr>
                <w:rFonts w:ascii="Arial Narrow" w:hAnsi="Arial Narrow" w:cs="Calibri"/>
                <w:i/>
                <w:color w:val="0000FF"/>
                <w:sz w:val="18"/>
                <w:szCs w:val="18"/>
                <w:u w:val="single"/>
              </w:rPr>
            </w:pPr>
            <w:r>
              <w:rPr>
                <w:rFonts w:ascii="Arial Narrow" w:hAnsi="Arial Narrow"/>
                <w:i/>
                <w:color w:val="0000FF"/>
                <w:sz w:val="18"/>
                <w:szCs w:val="18"/>
                <w:u w:val="single"/>
                <w:lang w:eastAsia="en-US"/>
              </w:rPr>
              <w:t>Za zmanjšanje posledic na podzemne vode se izvedejo naslednji ukrepi:</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ureditev osnovnega platoja mora biti takšna, da ne ogroža podzemne vode;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ob morebitni nesreči ali nepredvidljivih dogodkih, ki bi lahko vplivali na kakovost podzemne vode, je treba izdelati navodila za ukrepanje, s katerimi morajo biti seznanjeni in ustrezno usposobljeni vsi delavci v območju pridobivalnega prostora: mesto morebitnega razlitja škodljivih snovi je treba ustrezno zavarovati in označiti, preprečiti nastanek požara, takoj izkopati kontaminiran </w:t>
            </w:r>
            <w:r w:rsidR="008D36B9">
              <w:rPr>
                <w:rFonts w:ascii="Arial Narrow" w:hAnsi="Arial Narrow" w:cs="Calibri"/>
                <w:i/>
                <w:color w:val="0000FF"/>
                <w:sz w:val="18"/>
                <w:szCs w:val="18"/>
                <w:u w:val="single"/>
              </w:rPr>
              <w:t>material</w:t>
            </w:r>
            <w:r>
              <w:rPr>
                <w:rFonts w:ascii="Arial Narrow" w:hAnsi="Arial Narrow" w:cs="Calibri"/>
                <w:i/>
                <w:color w:val="0000FF"/>
                <w:sz w:val="18"/>
                <w:szCs w:val="18"/>
                <w:u w:val="single"/>
              </w:rPr>
              <w:t>, voditi evidenco o nevarnih snoveh, če se te uporabljajo v kamnolomu;</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za preprečitev onesnaženja tal ob morebitnih nesrečah mora biti vedno na razpolago zaščitna folija, lovilna korita in ustrezna adsorpcijska sredstva zadostnih količin za nevtralizacijo celotne količine onesnaževala, ki lahko steče na tla in naprej (npr. gorivo, olja, maziva).</w:t>
            </w:r>
          </w:p>
          <w:p w:rsidR="00E57A1C" w:rsidRDefault="00E57A1C" w:rsidP="00E57A1C">
            <w:pPr>
              <w:numPr>
                <w:ilvl w:val="0"/>
                <w:numId w:val="39"/>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Pri odpiranju kamnoloma je treba odstraniti rodovitno zemlj</w:t>
            </w:r>
            <w:r w:rsidR="008D36B9">
              <w:rPr>
                <w:rFonts w:ascii="Arial Narrow" w:hAnsi="Arial Narrow" w:cs="Calibri"/>
                <w:i/>
                <w:color w:val="0000FF"/>
                <w:sz w:val="18"/>
                <w:szCs w:val="18"/>
                <w:u w:val="single"/>
              </w:rPr>
              <w:t>o</w:t>
            </w:r>
            <w:r>
              <w:rPr>
                <w:rFonts w:ascii="Arial Narrow" w:hAnsi="Arial Narrow" w:cs="Calibri"/>
                <w:i/>
                <w:color w:val="0000FF"/>
                <w:sz w:val="18"/>
                <w:szCs w:val="18"/>
                <w:u w:val="single"/>
              </w:rPr>
              <w:t xml:space="preserve"> in jo </w:t>
            </w:r>
            <w:r w:rsidR="008D36B9">
              <w:rPr>
                <w:rFonts w:ascii="Arial Narrow" w:hAnsi="Arial Narrow" w:cs="Calibri"/>
                <w:i/>
                <w:color w:val="0000FF"/>
                <w:sz w:val="18"/>
                <w:szCs w:val="18"/>
                <w:u w:val="single"/>
              </w:rPr>
              <w:t>začasno skladiščiti</w:t>
            </w:r>
            <w:r>
              <w:rPr>
                <w:rFonts w:ascii="Arial Narrow" w:hAnsi="Arial Narrow" w:cs="Calibri"/>
                <w:i/>
                <w:color w:val="0000FF"/>
                <w:sz w:val="18"/>
                <w:szCs w:val="18"/>
                <w:u w:val="single"/>
              </w:rPr>
              <w:t>.</w:t>
            </w:r>
          </w:p>
          <w:p w:rsidR="00E57A1C" w:rsidRDefault="00E57A1C" w:rsidP="00E57A1C">
            <w:pPr>
              <w:numPr>
                <w:ilvl w:val="0"/>
                <w:numId w:val="39"/>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Odložena rodovitna </w:t>
            </w:r>
            <w:r w:rsidR="008D36B9">
              <w:rPr>
                <w:rFonts w:ascii="Arial Narrow" w:hAnsi="Arial Narrow" w:cs="Calibri"/>
                <w:i/>
                <w:color w:val="0000FF"/>
                <w:sz w:val="18"/>
                <w:szCs w:val="18"/>
                <w:u w:val="single"/>
              </w:rPr>
              <w:t>zemlja</w:t>
            </w:r>
            <w:r>
              <w:rPr>
                <w:rFonts w:ascii="Arial Narrow" w:hAnsi="Arial Narrow" w:cs="Calibri"/>
                <w:i/>
                <w:color w:val="0000FF"/>
                <w:sz w:val="18"/>
                <w:szCs w:val="18"/>
                <w:u w:val="single"/>
              </w:rPr>
              <w:t xml:space="preserve"> in jalovina morata biti </w:t>
            </w:r>
            <w:r w:rsidR="008D36B9">
              <w:rPr>
                <w:rFonts w:ascii="Arial Narrow" w:hAnsi="Arial Narrow" w:cs="Calibri"/>
                <w:i/>
                <w:color w:val="0000FF"/>
                <w:sz w:val="18"/>
                <w:szCs w:val="18"/>
                <w:u w:val="single"/>
              </w:rPr>
              <w:t>začasno skladiščen</w:t>
            </w:r>
            <w:r w:rsidR="009448F8">
              <w:rPr>
                <w:rFonts w:ascii="Arial Narrow" w:hAnsi="Arial Narrow" w:cs="Calibri"/>
                <w:i/>
                <w:color w:val="0000FF"/>
                <w:sz w:val="18"/>
                <w:szCs w:val="18"/>
                <w:u w:val="single"/>
              </w:rPr>
              <w:t>i</w:t>
            </w:r>
            <w:r>
              <w:rPr>
                <w:rFonts w:ascii="Arial Narrow" w:hAnsi="Arial Narrow" w:cs="Calibri"/>
                <w:i/>
                <w:color w:val="0000FF"/>
                <w:sz w:val="18"/>
                <w:szCs w:val="18"/>
                <w:u w:val="single"/>
              </w:rPr>
              <w:t xml:space="preserve"> tako, da se prepreči erozija. </w:t>
            </w:r>
          </w:p>
          <w:p w:rsidR="00E57A1C" w:rsidRDefault="00E57A1C" w:rsidP="00E57A1C">
            <w:pPr>
              <w:numPr>
                <w:ilvl w:val="0"/>
                <w:numId w:val="39"/>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V času pridobivanja je treba izvajati sprotno sanacijo brežin na izkoriščenem delu (od zgoraj navzdol). </w:t>
            </w:r>
          </w:p>
          <w:p w:rsidR="00E57A1C" w:rsidRDefault="00E57A1C" w:rsidP="00E57A1C">
            <w:pPr>
              <w:rPr>
                <w:rFonts w:ascii="Arial Narrow" w:hAnsi="Arial Narrow" w:cs="Calibri"/>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r>
              <w:rPr>
                <w:rFonts w:ascii="Arial Narrow" w:hAnsi="Arial Narrow" w:cs="Calibri"/>
                <w:b/>
                <w:i/>
                <w:color w:val="0000FF"/>
                <w:sz w:val="18"/>
                <w:szCs w:val="18"/>
                <w:u w:val="single"/>
              </w:rPr>
              <w:t>REŠITVE IN UKREPI ZA OBRAMBO, VARSTVO PRED NARAVNIMI IN DRUGIMI NESREČAMI</w:t>
            </w:r>
            <w:bookmarkEnd w:id="20"/>
            <w:r>
              <w:rPr>
                <w:rFonts w:ascii="Arial Narrow" w:hAnsi="Arial Narrow" w:cs="Calibri"/>
                <w:b/>
                <w:i/>
                <w:color w:val="0000FF"/>
                <w:sz w:val="18"/>
                <w:szCs w:val="18"/>
                <w:u w:val="single"/>
              </w:rPr>
              <w:t xml:space="preserve"> TER VARSTVO PRED POŽAROM</w:t>
            </w:r>
            <w:bookmarkEnd w:id="21"/>
          </w:p>
          <w:p w:rsidR="00E57A1C" w:rsidRDefault="00E57A1C" w:rsidP="00E57A1C">
            <w:pPr>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Območje urejanja je v erozijskem območju z zahtevnejšimi zaščitnimi ukrepi in ni poplavno ogroženo. V času pridobivanja, sprotne sanacije in rekultivacije je treba zagotoviti, da se obstoječe stopnje ogroženosti na območju in izven njega ne povečajo. </w:t>
            </w:r>
          </w:p>
          <w:p w:rsidR="00E57A1C" w:rsidRDefault="00E57A1C" w:rsidP="00E57A1C">
            <w:pPr>
              <w:numPr>
                <w:ilvl w:val="0"/>
                <w:numId w:val="40"/>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Na območju kamnoloma in v okolici ni dejavnosti oz. tehnoloških postopkov in uporabe požarno nevarnih snovi.     </w:t>
            </w:r>
          </w:p>
          <w:p w:rsidR="00E57A1C" w:rsidRDefault="00E57A1C" w:rsidP="00E57A1C">
            <w:pPr>
              <w:numPr>
                <w:ilvl w:val="0"/>
                <w:numId w:val="40"/>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Za zaščito pred požarom se upošteva predpise s področja varstva pred požarom in izvedejo naslednji ukrepi: </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ukrepi za varen umik ljudi in premoženja: vse ureditve morajo biti zasnovane tako, da je omogočen varen umik iz območja kamnoloma;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ukrepe varstva pred požarom je treba opredeliti v požarnem redu;</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zagotovljeni morajo biti neovirani in varni dovozi, dostopi ter delovne površine za intervencijska vozila, in sicer po obstoječih prometnicah in transportnih poteh znotraj kamnoloma;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zadostne količine požarne vode se zagotovijo z gasilskimi vozili pristojne gasilske enote;</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vsi delovni stroji morajo imeti gasilne aparate, enostavno dostopne in ustrezno zavarovane pred različnimi poškodbami;</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pri projektiranju morajo biti predvideni ukrepi, ki bodo zagotavljali pogoje za pravočasno odkrivanje, obveščanje, omejitev širjenja in učinkovito gašenje požara;</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gašenje z vodo ni želeno izven utrjenega platoja, da se prepreči neposredno hitro pronicanje v podzemlje, zato je treba zagotoviti, da se gašena voda zajame in ne pronica nekontrolirano v podatalje. </w:t>
            </w:r>
          </w:p>
          <w:p w:rsidR="00E57A1C" w:rsidRDefault="00E57A1C" w:rsidP="00E57A1C">
            <w:pPr>
              <w:numPr>
                <w:ilvl w:val="0"/>
                <w:numId w:val="40"/>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Za zmanjšanje možnosti erozije se izvedejo naslednji ukrepi: </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pridobivalni prostor oblikovati tako, da ne bo prihajalo do nenadzorovanega plazenja novonastalega gozdnega robu ter matične podlage; </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brežine, odkopne etaže in osnovi plato morajo biti stabilni, da padavinska voda z erozijskimi procesi ne bo ogrozila ostalih površin in da bo preprečeno škodljivo spiranje , kar se reši z zatravitvijo in zasaditvijo brežin;</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zagotoviti ustrezno odvodnjavanje brežin in odprtih površin s takšnimi tehničnimi rešitvami, ki zagotovijo enakomeren odtok padavinske vode po površju in bistveno zmanjšajo hipni odtok padavinske vode;</w:t>
            </w:r>
          </w:p>
          <w:p w:rsidR="00E57A1C" w:rsidRDefault="008D36B9"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rodovitno zemljo</w:t>
            </w:r>
            <w:r w:rsidR="00E57A1C">
              <w:rPr>
                <w:rFonts w:ascii="Arial Narrow" w:hAnsi="Arial Narrow" w:cs="Calibri"/>
                <w:i/>
                <w:color w:val="0000FF"/>
                <w:sz w:val="18"/>
                <w:szCs w:val="18"/>
                <w:u w:val="single"/>
              </w:rPr>
              <w:t xml:space="preserve"> je treba shranjevati v zatravljenih kupih do višine 4 m, da se s tem ohranja njegova biološka aktivnost.</w:t>
            </w:r>
          </w:p>
          <w:p w:rsidR="00E57A1C" w:rsidRDefault="00E57A1C" w:rsidP="00E57A1C">
            <w:pPr>
              <w:numPr>
                <w:ilvl w:val="0"/>
                <w:numId w:val="40"/>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Za zmanjšanje vpliva na odtočne razmere širšega območja se izvedejo naslednji ukrepi: </w:t>
            </w:r>
          </w:p>
          <w:p w:rsidR="00E57A1C" w:rsidRDefault="00E57A1C" w:rsidP="00E57A1C">
            <w:pPr>
              <w:numPr>
                <w:ilvl w:val="0"/>
                <w:numId w:val="35"/>
              </w:numPr>
              <w:ind w:left="434"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v bližino neimenovanega vodotoka na vzhodni strani razširjene meje kamnoloma ni dovoljeno začasno ali trajno odlagati kamnolomske jalovine ali </w:t>
            </w:r>
            <w:r w:rsidR="008D36B9">
              <w:rPr>
                <w:rFonts w:ascii="Arial Narrow" w:hAnsi="Arial Narrow" w:cs="Calibri"/>
                <w:i/>
                <w:color w:val="0000FF"/>
                <w:sz w:val="18"/>
                <w:szCs w:val="18"/>
                <w:u w:val="single"/>
              </w:rPr>
              <w:t>rodovitne zemlje</w:t>
            </w:r>
            <w:r>
              <w:rPr>
                <w:rFonts w:ascii="Arial Narrow" w:hAnsi="Arial Narrow" w:cs="Calibri"/>
                <w:i/>
                <w:color w:val="0000FF"/>
                <w:sz w:val="18"/>
                <w:szCs w:val="18"/>
                <w:u w:val="single"/>
              </w:rPr>
              <w:t>.</w:t>
            </w:r>
          </w:p>
          <w:p w:rsidR="00E57A1C" w:rsidRDefault="00E57A1C" w:rsidP="00E57A1C">
            <w:pPr>
              <w:numPr>
                <w:ilvl w:val="0"/>
                <w:numId w:val="40"/>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Morebitno onesnaženje je treba nemudoma omejiti, onesnažen material odstraniti s tal, </w:t>
            </w:r>
            <w:r w:rsidR="008D36B9">
              <w:rPr>
                <w:rFonts w:ascii="Arial Narrow" w:hAnsi="Arial Narrow" w:cs="Calibri"/>
                <w:i/>
                <w:color w:val="0000FF"/>
                <w:sz w:val="18"/>
                <w:szCs w:val="18"/>
                <w:u w:val="single"/>
              </w:rPr>
              <w:t>ga</w:t>
            </w:r>
            <w:r>
              <w:rPr>
                <w:rFonts w:ascii="Arial Narrow" w:hAnsi="Arial Narrow" w:cs="Calibri"/>
                <w:i/>
                <w:color w:val="0000FF"/>
                <w:sz w:val="18"/>
                <w:szCs w:val="18"/>
                <w:u w:val="single"/>
              </w:rPr>
              <w:t xml:space="preserve"> odkopati in odstraniti ter shraniti v namenske nepropustne zabojnike. Onesnažen </w:t>
            </w:r>
            <w:r w:rsidR="008D36B9">
              <w:rPr>
                <w:rFonts w:ascii="Arial Narrow" w:hAnsi="Arial Narrow" w:cs="Calibri"/>
                <w:i/>
                <w:color w:val="0000FF"/>
                <w:sz w:val="18"/>
                <w:szCs w:val="18"/>
                <w:u w:val="single"/>
              </w:rPr>
              <w:t>material</w:t>
            </w:r>
            <w:r>
              <w:rPr>
                <w:rFonts w:ascii="Arial Narrow" w:hAnsi="Arial Narrow" w:cs="Calibri"/>
                <w:i/>
                <w:color w:val="0000FF"/>
                <w:sz w:val="18"/>
                <w:szCs w:val="18"/>
                <w:u w:val="single"/>
              </w:rPr>
              <w:t xml:space="preserve"> je treba </w:t>
            </w:r>
            <w:r w:rsidR="009448F8">
              <w:rPr>
                <w:rFonts w:ascii="Arial Narrow" w:hAnsi="Arial Narrow" w:cs="Calibri"/>
                <w:i/>
                <w:color w:val="0000FF"/>
                <w:sz w:val="18"/>
                <w:szCs w:val="18"/>
                <w:u w:val="single"/>
              </w:rPr>
              <w:t>oddati</w:t>
            </w:r>
            <w:r>
              <w:rPr>
                <w:rFonts w:ascii="Arial Narrow" w:hAnsi="Arial Narrow" w:cs="Calibri"/>
                <w:i/>
                <w:color w:val="0000FF"/>
                <w:sz w:val="18"/>
                <w:szCs w:val="18"/>
                <w:u w:val="single"/>
              </w:rPr>
              <w:t xml:space="preserve"> pooblaščenemu zbiralcu tovrstnih odpadkov.</w:t>
            </w:r>
          </w:p>
          <w:p w:rsidR="00E57A1C" w:rsidRDefault="00E57A1C" w:rsidP="00E57A1C">
            <w:pPr>
              <w:rPr>
                <w:rFonts w:ascii="Arial Narrow" w:hAnsi="Arial Narrow" w:cs="Calibri"/>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bookmarkStart w:id="22" w:name="_Toc24029992"/>
            <w:bookmarkStart w:id="23" w:name="_Toc20307398"/>
            <w:r>
              <w:rPr>
                <w:rFonts w:ascii="Arial Narrow" w:hAnsi="Arial Narrow" w:cs="Calibri"/>
                <w:b/>
                <w:i/>
                <w:color w:val="0000FF"/>
                <w:sz w:val="18"/>
                <w:szCs w:val="18"/>
                <w:u w:val="single"/>
              </w:rPr>
              <w:t>OKOLJSKI CILJI IN KAZALCI ZA SPREMLJANJE STANJA</w:t>
            </w:r>
          </w:p>
          <w:p w:rsidR="00E57A1C" w:rsidRDefault="00E57A1C" w:rsidP="00E57A1C">
            <w:pPr>
              <w:numPr>
                <w:ilvl w:val="0"/>
                <w:numId w:val="41"/>
              </w:numPr>
              <w:ind w:left="9" w:hanging="9"/>
              <w:rPr>
                <w:rFonts w:ascii="Arial Narrow" w:hAnsi="Arial Narrow" w:cs="Calibri"/>
                <w:i/>
                <w:color w:val="0000FF"/>
                <w:sz w:val="18"/>
                <w:szCs w:val="18"/>
                <w:u w:val="single"/>
              </w:rPr>
            </w:pPr>
            <w:r>
              <w:rPr>
                <w:rFonts w:ascii="Arial Narrow" w:hAnsi="Arial Narrow" w:cs="Calibri"/>
                <w:i/>
                <w:color w:val="0000FF"/>
                <w:sz w:val="18"/>
                <w:szCs w:val="18"/>
                <w:u w:val="single"/>
              </w:rPr>
              <w:t>Za vsak okoljski cilj so opredeljena merila vrednotenja, opredeljeni kazalniki stanja. Opredeljene so značilnosti vplivov plana ter izvedeno vrednotenje vplivov za posamezne predlagane ukrepe zmanjševanja okoljskih vplivov. Spremljanje stanja okolja ob izvedbi plana se vrši preko posameznih izbranih kazalnikov stanja okolja.</w:t>
            </w:r>
          </w:p>
          <w:p w:rsidR="00E57A1C" w:rsidRDefault="00E57A1C" w:rsidP="00E57A1C">
            <w:pPr>
              <w:numPr>
                <w:ilvl w:val="0"/>
                <w:numId w:val="41"/>
              </w:numPr>
              <w:ind w:left="0" w:firstLine="0"/>
              <w:rPr>
                <w:rFonts w:ascii="Arial Narrow" w:hAnsi="Arial Narrow" w:cs="Calibri"/>
                <w:i/>
                <w:color w:val="0000FF"/>
                <w:sz w:val="18"/>
                <w:szCs w:val="18"/>
                <w:u w:val="single"/>
              </w:rPr>
            </w:pPr>
            <w:r>
              <w:rPr>
                <w:rFonts w:ascii="Arial Narrow" w:hAnsi="Arial Narrow" w:cs="Calibri"/>
                <w:i/>
                <w:color w:val="0000FF"/>
                <w:sz w:val="18"/>
                <w:szCs w:val="18"/>
                <w:u w:val="single"/>
              </w:rPr>
              <w:t>V spodnji razpredelnici so prikazani izbrani okoljski cilji in kazalci za doseganje teh ciljev v okviru vrednotenja vplivov SDOPN5 Šmartno pri Litiji.</w:t>
            </w:r>
          </w:p>
          <w:p w:rsidR="00E57A1C" w:rsidRDefault="00E57A1C" w:rsidP="00E57A1C">
            <w:pPr>
              <w:rPr>
                <w:rFonts w:ascii="Arial Narrow" w:hAnsi="Arial Narrow" w:cs="Calibri"/>
                <w:i/>
                <w:color w:val="0000FF"/>
                <w:sz w:val="18"/>
                <w:szCs w:val="18"/>
                <w:u w:val="single"/>
              </w:rPr>
            </w:pPr>
          </w:p>
          <w:tbl>
            <w:tblPr>
              <w:tblW w:w="6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3405"/>
            </w:tblGrid>
            <w:tr w:rsidR="00E57A1C">
              <w:trPr>
                <w:trHeight w:val="88"/>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rPr>
                    <w:t xml:space="preserve">OKOLJSKI CILJ </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rPr>
                    <w:t xml:space="preserve">KAZALNIK </w:t>
                  </w:r>
                </w:p>
              </w:tc>
            </w:tr>
            <w:tr w:rsidR="00E57A1C">
              <w:trPr>
                <w:trHeight w:val="312"/>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lang w:eastAsia="en-US"/>
                    </w:rPr>
                    <w:t>Dobro kakovostno stanje tal (ohranjanje površin z dobrim kakovostnim stanjem tal)</w:t>
                  </w:r>
                  <w:r>
                    <w:rPr>
                      <w:rFonts w:ascii="Arial Narrow" w:hAnsi="Arial Narrow"/>
                      <w:color w:val="0000FF"/>
                      <w:sz w:val="16"/>
                      <w:szCs w:val="18"/>
                      <w:u w:val="single"/>
                    </w:rPr>
                    <w:t>.</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lang w:eastAsia="en-US"/>
                    </w:rPr>
                    <w:t>1.</w:t>
                  </w:r>
                  <w:r>
                    <w:rPr>
                      <w:rFonts w:ascii="Arial Narrow" w:hAnsi="Arial Narrow"/>
                      <w:color w:val="0000FF"/>
                      <w:sz w:val="16"/>
                      <w:szCs w:val="18"/>
                      <w:u w:val="single"/>
                    </w:rPr>
                    <w:t xml:space="preserve"> </w:t>
                  </w:r>
                  <w:r>
                    <w:rPr>
                      <w:rFonts w:ascii="Arial Narrow" w:hAnsi="Arial Narrow"/>
                      <w:color w:val="0000FF"/>
                      <w:sz w:val="16"/>
                      <w:szCs w:val="18"/>
                      <w:u w:val="single"/>
                      <w:lang w:eastAsia="en-US"/>
                    </w:rPr>
                    <w:t xml:space="preserve">Kemijsko stanje tal </w:t>
                  </w:r>
                </w:p>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lang w:eastAsia="en-US"/>
                    </w:rPr>
                    <w:t>2.</w:t>
                  </w:r>
                  <w:r>
                    <w:rPr>
                      <w:rFonts w:ascii="Arial Narrow" w:hAnsi="Arial Narrow"/>
                      <w:color w:val="0000FF"/>
                      <w:sz w:val="16"/>
                      <w:szCs w:val="18"/>
                      <w:u w:val="single"/>
                    </w:rPr>
                    <w:t xml:space="preserve"> </w:t>
                  </w:r>
                  <w:r>
                    <w:rPr>
                      <w:rFonts w:ascii="Arial Narrow" w:hAnsi="Arial Narrow"/>
                      <w:color w:val="0000FF"/>
                      <w:sz w:val="16"/>
                      <w:szCs w:val="18"/>
                      <w:u w:val="single"/>
                      <w:lang w:eastAsia="en-US"/>
                    </w:rPr>
                    <w:t xml:space="preserve">Površina kakovostnih tal </w:t>
                  </w:r>
                </w:p>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lang w:eastAsia="en-US"/>
                    </w:rPr>
                    <w:t>3.</w:t>
                  </w:r>
                  <w:r>
                    <w:rPr>
                      <w:rFonts w:ascii="Arial Narrow" w:hAnsi="Arial Narrow"/>
                      <w:color w:val="0000FF"/>
                      <w:sz w:val="16"/>
                      <w:szCs w:val="18"/>
                      <w:u w:val="single"/>
                    </w:rPr>
                    <w:t xml:space="preserve"> </w:t>
                  </w:r>
                  <w:r>
                    <w:rPr>
                      <w:rFonts w:ascii="Arial Narrow" w:hAnsi="Arial Narrow"/>
                      <w:color w:val="0000FF"/>
                      <w:sz w:val="16"/>
                      <w:szCs w:val="18"/>
                      <w:u w:val="single"/>
                      <w:lang w:eastAsia="en-US"/>
                    </w:rPr>
                    <w:t xml:space="preserve">Sprememba namenske rabe tal </w:t>
                  </w:r>
                </w:p>
              </w:tc>
            </w:tr>
            <w:tr w:rsidR="00E57A1C">
              <w:trPr>
                <w:trHeight w:val="200"/>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autoSpaceDE w:val="0"/>
                    <w:autoSpaceDN w:val="0"/>
                    <w:adjustRightInd w:val="0"/>
                    <w:rPr>
                      <w:rFonts w:ascii="Arial Narrow" w:hAnsi="Arial Narrow"/>
                      <w:color w:val="0000FF"/>
                      <w:sz w:val="16"/>
                      <w:szCs w:val="18"/>
                      <w:u w:val="single"/>
                      <w:lang w:eastAsia="en-US"/>
                    </w:rPr>
                  </w:pPr>
                  <w:r>
                    <w:rPr>
                      <w:rFonts w:ascii="Arial Narrow" w:hAnsi="Arial Narrow"/>
                      <w:color w:val="0000FF"/>
                      <w:sz w:val="16"/>
                      <w:szCs w:val="18"/>
                      <w:u w:val="single"/>
                      <w:lang w:eastAsia="en-US"/>
                    </w:rPr>
                    <w:t>Trajnostna raba naravnega vira</w:t>
                  </w:r>
                  <w:r>
                    <w:rPr>
                      <w:rFonts w:ascii="Arial Narrow" w:hAnsi="Arial Narrow"/>
                      <w:color w:val="0000FF"/>
                      <w:sz w:val="16"/>
                      <w:szCs w:val="18"/>
                      <w:u w:val="single"/>
                    </w:rPr>
                    <w:t>.</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ListParagraph"/>
                    <w:numPr>
                      <w:ilvl w:val="0"/>
                      <w:numId w:val="42"/>
                    </w:numPr>
                    <w:autoSpaceDE w:val="0"/>
                    <w:autoSpaceDN w:val="0"/>
                    <w:adjustRightInd w:val="0"/>
                    <w:ind w:left="179" w:hanging="179"/>
                    <w:rPr>
                      <w:rFonts w:ascii="Arial Narrow" w:hAnsi="Arial Narrow"/>
                      <w:color w:val="0000FF"/>
                      <w:sz w:val="16"/>
                      <w:szCs w:val="18"/>
                      <w:u w:val="single"/>
                    </w:rPr>
                  </w:pPr>
                  <w:r>
                    <w:rPr>
                      <w:rFonts w:ascii="Arial Narrow" w:hAnsi="Arial Narrow"/>
                      <w:color w:val="0000FF"/>
                      <w:sz w:val="16"/>
                      <w:szCs w:val="18"/>
                      <w:u w:val="single"/>
                    </w:rPr>
                    <w:t>površina gozdov po namenski in dejanski rabi;</w:t>
                  </w:r>
                </w:p>
                <w:p w:rsidR="00E57A1C" w:rsidRDefault="00E57A1C" w:rsidP="00E57A1C">
                  <w:pPr>
                    <w:pStyle w:val="ListParagraph"/>
                    <w:numPr>
                      <w:ilvl w:val="0"/>
                      <w:numId w:val="42"/>
                    </w:numPr>
                    <w:autoSpaceDE w:val="0"/>
                    <w:autoSpaceDN w:val="0"/>
                    <w:adjustRightInd w:val="0"/>
                    <w:ind w:left="179" w:hanging="179"/>
                    <w:rPr>
                      <w:rFonts w:ascii="Arial Narrow" w:hAnsi="Arial Narrow"/>
                      <w:color w:val="0000FF"/>
                      <w:sz w:val="16"/>
                      <w:szCs w:val="18"/>
                      <w:u w:val="single"/>
                    </w:rPr>
                  </w:pPr>
                  <w:r>
                    <w:rPr>
                      <w:rFonts w:ascii="Arial Narrow" w:hAnsi="Arial Narrow"/>
                      <w:color w:val="0000FF"/>
                      <w:sz w:val="16"/>
                      <w:szCs w:val="18"/>
                      <w:u w:val="single"/>
                    </w:rPr>
                    <w:t xml:space="preserve">površine gozdov s prvo stopnjo poudarjenosti gozdnih funkcij </w:t>
                  </w:r>
                </w:p>
              </w:tc>
            </w:tr>
            <w:tr w:rsidR="00E57A1C">
              <w:trPr>
                <w:trHeight w:val="200"/>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Preprečevanje poslabšanja in doseganje dobrega stanja površinskih voda. </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Kemijsko in ekološko stanje površinskih voda </w:t>
                  </w:r>
                </w:p>
              </w:tc>
            </w:tr>
            <w:tr w:rsidR="00E57A1C">
              <w:trPr>
                <w:trHeight w:val="643"/>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Zagotavljanje varstva pred škodljivim delovanjem voda.</w:t>
                  </w:r>
                </w:p>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Preprečevanje nastajanja erozijskih žarišč in plazljivih območij.</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Poseganje v prostor na način, da se stopnja poplavne ogroženosti zmanjša oz. se ne spremeni. </w:t>
                  </w:r>
                </w:p>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Pokrivnost in raba tal v povezavi z delovanjem površinske vode in s tem povezana stopnja erozijske in plazljive ogroženosti </w:t>
                  </w:r>
                </w:p>
              </w:tc>
            </w:tr>
            <w:tr w:rsidR="00E57A1C">
              <w:trPr>
                <w:trHeight w:val="90"/>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Doseganje dobrega stanja podzemnih voda </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Kemijsko in količinsko stanje podzemnih voda. </w:t>
                  </w:r>
                </w:p>
              </w:tc>
            </w:tr>
            <w:tr w:rsidR="00E57A1C">
              <w:trPr>
                <w:trHeight w:val="533"/>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Dolgoročno ohranjanje in kjer je možno, povečanje biotske raznovrstnosti in povezanosti habitatov ter varovanje lastnosti naravnih vrednot. </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Ohranjenost lastnosti zaradi katerih imajo nekatera območja naravovarstven status. </w:t>
                  </w:r>
                </w:p>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Stanje populacij zavarovanih in ogroženih rastlinskih ter živalskih vrst in prednostnih habitatnih tipov.</w:t>
                  </w:r>
                </w:p>
              </w:tc>
            </w:tr>
            <w:tr w:rsidR="00E57A1C">
              <w:trPr>
                <w:trHeight w:val="533"/>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Upoštevanje in ohranjanje lastnosti enot kulturne dediščine, vključno z vplivnimi območji, ter arheoloških ostalin </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ListParagraph"/>
                    <w:numPr>
                      <w:ilvl w:val="0"/>
                      <w:numId w:val="42"/>
                    </w:numPr>
                    <w:autoSpaceDE w:val="0"/>
                    <w:autoSpaceDN w:val="0"/>
                    <w:adjustRightInd w:val="0"/>
                    <w:ind w:left="179" w:hanging="179"/>
                    <w:rPr>
                      <w:rFonts w:ascii="Arial Narrow" w:hAnsi="Arial Narrow"/>
                      <w:color w:val="0000FF"/>
                      <w:sz w:val="16"/>
                      <w:szCs w:val="18"/>
                      <w:u w:val="single"/>
                    </w:rPr>
                  </w:pPr>
                  <w:r>
                    <w:rPr>
                      <w:rFonts w:ascii="Arial Narrow" w:hAnsi="Arial Narrow"/>
                      <w:color w:val="0000FF"/>
                      <w:sz w:val="16"/>
                      <w:szCs w:val="18"/>
                      <w:u w:val="single"/>
                    </w:rPr>
                    <w:t>število in obseg (površina) enot kulturne dediščine, vključno z vplivnimi območji;</w:t>
                  </w:r>
                </w:p>
                <w:p w:rsidR="00E57A1C" w:rsidRDefault="00E57A1C" w:rsidP="00E57A1C">
                  <w:pPr>
                    <w:pStyle w:val="ListParagraph"/>
                    <w:numPr>
                      <w:ilvl w:val="0"/>
                      <w:numId w:val="42"/>
                    </w:numPr>
                    <w:autoSpaceDE w:val="0"/>
                    <w:autoSpaceDN w:val="0"/>
                    <w:adjustRightInd w:val="0"/>
                    <w:ind w:left="179" w:hanging="179"/>
                    <w:rPr>
                      <w:rFonts w:ascii="Arial Narrow" w:hAnsi="Arial Narrow"/>
                      <w:color w:val="0000FF"/>
                      <w:sz w:val="16"/>
                      <w:szCs w:val="18"/>
                      <w:u w:val="single"/>
                    </w:rPr>
                  </w:pPr>
                  <w:r>
                    <w:rPr>
                      <w:rFonts w:ascii="Arial Narrow" w:hAnsi="Arial Narrow"/>
                      <w:color w:val="0000FF"/>
                      <w:sz w:val="16"/>
                      <w:szCs w:val="18"/>
                      <w:u w:val="single"/>
                    </w:rPr>
                    <w:t>posegi v območja kulturne dediščine,</w:t>
                  </w:r>
                </w:p>
                <w:p w:rsidR="00E57A1C" w:rsidRDefault="00E57A1C" w:rsidP="00E57A1C">
                  <w:pPr>
                    <w:pStyle w:val="ListParagraph"/>
                    <w:numPr>
                      <w:ilvl w:val="0"/>
                      <w:numId w:val="42"/>
                    </w:numPr>
                    <w:autoSpaceDE w:val="0"/>
                    <w:autoSpaceDN w:val="0"/>
                    <w:adjustRightInd w:val="0"/>
                    <w:ind w:left="179" w:hanging="179"/>
                    <w:rPr>
                      <w:rFonts w:ascii="Arial Narrow" w:hAnsi="Arial Narrow"/>
                      <w:color w:val="0000FF"/>
                      <w:sz w:val="16"/>
                      <w:szCs w:val="18"/>
                      <w:u w:val="single"/>
                      <w:lang w:eastAsia="en-US"/>
                    </w:rPr>
                  </w:pPr>
                  <w:r>
                    <w:rPr>
                      <w:rFonts w:ascii="Arial Narrow" w:hAnsi="Arial Narrow"/>
                      <w:color w:val="0000FF"/>
                      <w:sz w:val="16"/>
                      <w:szCs w:val="18"/>
                      <w:u w:val="single"/>
                    </w:rPr>
                    <w:t>ogroženost enot kulturne dediščine</w:t>
                  </w:r>
                  <w:r>
                    <w:rPr>
                      <w:rFonts w:ascii="Arial Narrow" w:hAnsi="Arial Narrow"/>
                      <w:color w:val="0000FF"/>
                      <w:sz w:val="16"/>
                      <w:szCs w:val="18"/>
                      <w:u w:val="single"/>
                      <w:lang w:eastAsia="en-US"/>
                    </w:rPr>
                    <w:t xml:space="preserve"> </w:t>
                  </w:r>
                </w:p>
              </w:tc>
            </w:tr>
            <w:tr w:rsidR="00E57A1C">
              <w:trPr>
                <w:trHeight w:val="200"/>
                <w:tblHeader/>
              </w:trPr>
              <w:tc>
                <w:tcPr>
                  <w:tcW w:w="2697"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 xml:space="preserve">Ohranjanje/izboljšanje kakovosti zraka </w:t>
                  </w:r>
                </w:p>
              </w:tc>
              <w:tc>
                <w:tcPr>
                  <w:tcW w:w="3402" w:type="dxa"/>
                  <w:tcBorders>
                    <w:top w:val="single" w:sz="4" w:space="0" w:color="auto"/>
                    <w:left w:val="single" w:sz="4" w:space="0" w:color="auto"/>
                    <w:bottom w:val="single" w:sz="4" w:space="0" w:color="auto"/>
                    <w:right w:val="single" w:sz="4" w:space="0" w:color="auto"/>
                  </w:tcBorders>
                  <w:hideMark/>
                </w:tcPr>
                <w:p w:rsidR="00E57A1C" w:rsidRDefault="00E57A1C" w:rsidP="00E57A1C">
                  <w:pPr>
                    <w:pStyle w:val="Default"/>
                    <w:rPr>
                      <w:rFonts w:ascii="Arial Narrow" w:hAnsi="Arial Narrow" w:cs="Times New Roman"/>
                      <w:color w:val="0000FF"/>
                      <w:sz w:val="16"/>
                      <w:szCs w:val="18"/>
                      <w:u w:val="single"/>
                    </w:rPr>
                  </w:pPr>
                  <w:r>
                    <w:rPr>
                      <w:rFonts w:ascii="Arial Narrow" w:hAnsi="Arial Narrow" w:cs="Times New Roman"/>
                      <w:color w:val="0000FF"/>
                      <w:sz w:val="16"/>
                      <w:szCs w:val="18"/>
                      <w:u w:val="single"/>
                    </w:rPr>
                    <w:t>Oddaljenost virov onesnaževal od stanovanjskih površin.</w:t>
                  </w:r>
                </w:p>
              </w:tc>
            </w:tr>
          </w:tbl>
          <w:p w:rsidR="00E57A1C" w:rsidRDefault="00E57A1C" w:rsidP="00E57A1C">
            <w:pPr>
              <w:rPr>
                <w:rFonts w:ascii="Arial Narrow" w:hAnsi="Arial Narrow" w:cs="Calibri"/>
                <w:b/>
                <w:i/>
                <w:color w:val="0000FF"/>
                <w:sz w:val="18"/>
                <w:szCs w:val="18"/>
                <w:u w:val="single"/>
              </w:rPr>
            </w:pPr>
          </w:p>
          <w:p w:rsidR="00E57A1C" w:rsidRDefault="00E57A1C" w:rsidP="00E57A1C">
            <w:pPr>
              <w:numPr>
                <w:ilvl w:val="0"/>
                <w:numId w:val="31"/>
              </w:numPr>
              <w:ind w:left="0" w:firstLine="0"/>
              <w:rPr>
                <w:rFonts w:ascii="Arial Narrow" w:hAnsi="Arial Narrow" w:cs="Calibri"/>
                <w:b/>
                <w:i/>
                <w:color w:val="0000FF"/>
                <w:sz w:val="18"/>
                <w:szCs w:val="18"/>
                <w:u w:val="single"/>
              </w:rPr>
            </w:pPr>
            <w:r>
              <w:rPr>
                <w:rFonts w:ascii="Arial Narrow" w:hAnsi="Arial Narrow" w:cs="Calibri"/>
                <w:b/>
                <w:i/>
                <w:color w:val="0000FF"/>
                <w:sz w:val="18"/>
                <w:szCs w:val="18"/>
                <w:u w:val="single"/>
              </w:rPr>
              <w:t>DOPUSTNA ODSTOPANJA OD NAČRTOVANIH REŠITEV</w:t>
            </w:r>
            <w:bookmarkEnd w:id="22"/>
            <w:bookmarkEnd w:id="23"/>
            <w:r>
              <w:rPr>
                <w:rFonts w:ascii="Arial Narrow" w:hAnsi="Arial Narrow" w:cs="Calibri"/>
                <w:b/>
                <w:i/>
                <w:color w:val="0000FF"/>
                <w:sz w:val="18"/>
                <w:szCs w:val="18"/>
                <w:u w:val="single"/>
              </w:rPr>
              <w:t xml:space="preserve"> </w:t>
            </w:r>
          </w:p>
          <w:p w:rsidR="00E57A1C" w:rsidRDefault="00E57A1C" w:rsidP="00E57A1C">
            <w:pPr>
              <w:numPr>
                <w:ilvl w:val="0"/>
                <w:numId w:val="43"/>
              </w:numPr>
              <w:ind w:left="9" w:firstLine="0"/>
              <w:rPr>
                <w:rFonts w:ascii="Arial Narrow" w:hAnsi="Arial Narrow" w:cs="Calibri"/>
                <w:i/>
                <w:color w:val="0000FF"/>
                <w:sz w:val="18"/>
                <w:szCs w:val="18"/>
                <w:u w:val="single"/>
              </w:rPr>
            </w:pPr>
            <w:r>
              <w:rPr>
                <w:rFonts w:ascii="Arial Narrow" w:hAnsi="Arial Narrow" w:cs="Calibri"/>
                <w:i/>
                <w:color w:val="0000FF"/>
                <w:sz w:val="18"/>
                <w:szCs w:val="18"/>
                <w:u w:val="single"/>
              </w:rPr>
              <w:t xml:space="preserve">Pri pripravi projekta za pridobitev gradbenega oz. rudarskega dovoljenja so dopustna odstopanja od funkcionalnih, tehničnih in oblikovalskih rešitev, določenih s tem odlokom, če se pri nadaljnjem podrobnejšem proučevanju tehnoloških, prometnih, geoloških, hidroloških, geomehanskih in drugih razmer pridobijo tehnične rešitve, ki so primernejše s funkcionalnega, tehničnega, tehnološkega ali okoljevarstvenega vidika. </w:t>
            </w:r>
          </w:p>
          <w:p w:rsidR="00E57A1C" w:rsidRPr="008866A9" w:rsidRDefault="00E57A1C" w:rsidP="00E57A1C">
            <w:pPr>
              <w:rPr>
                <w:rFonts w:ascii="Arial Narrow" w:hAnsi="Arial Narrow" w:cs="Calibri"/>
                <w:sz w:val="18"/>
                <w:szCs w:val="18"/>
              </w:rPr>
            </w:pPr>
            <w:r>
              <w:rPr>
                <w:rFonts w:ascii="Arial Narrow" w:hAnsi="Arial Narrow" w:cs="Calibri"/>
                <w:i/>
                <w:color w:val="0000FF"/>
                <w:sz w:val="18"/>
                <w:szCs w:val="18"/>
                <w:u w:val="single"/>
              </w:rPr>
              <w:t xml:space="preserve">Odstopanja od tehničnih rešitev iz prvega odstavka morajo biti usklajena z veljavnimi predpisi in ne smejo poslabšati razmer na območju kamnoloma Kmetov Pruh ali na sosednjih območjih ter ne smejo biti v nasprotju z javnimi koristmi. </w:t>
            </w:r>
          </w:p>
        </w:tc>
        <w:tc>
          <w:tcPr>
            <w:tcW w:w="3637" w:type="dxa"/>
            <w:gridSpan w:val="2"/>
            <w:vAlign w:val="bottom"/>
            <w:hideMark/>
          </w:tcPr>
          <w:p w:rsidR="00E57A1C" w:rsidRPr="008866A9" w:rsidRDefault="00E57A1C" w:rsidP="00E57A1C">
            <w:pPr>
              <w:rPr>
                <w:rFonts w:ascii="Arial Narrow" w:hAnsi="Arial Narrow" w:cs="Calibri"/>
                <w:sz w:val="18"/>
                <w:szCs w:val="18"/>
              </w:rPr>
            </w:pPr>
            <w:r w:rsidRPr="008866A9">
              <w:rPr>
                <w:rFonts w:ascii="Arial Narrow" w:hAnsi="Arial Narrow" w:cs="Calibri"/>
                <w:sz w:val="18"/>
                <w:szCs w:val="18"/>
              </w:rPr>
              <w:t> </w:t>
            </w:r>
          </w:p>
        </w:tc>
        <w:tc>
          <w:tcPr>
            <w:tcW w:w="1265" w:type="dxa"/>
            <w:vAlign w:val="bottom"/>
            <w:hideMark/>
          </w:tcPr>
          <w:p w:rsidR="00E57A1C" w:rsidRPr="008866A9" w:rsidRDefault="00E57A1C" w:rsidP="00E57A1C">
            <w:pPr>
              <w:rPr>
                <w:rFonts w:ascii="Arial Narrow" w:hAnsi="Arial Narrow" w:cs="Calibri"/>
                <w:sz w:val="18"/>
                <w:szCs w:val="18"/>
              </w:rPr>
            </w:pPr>
            <w:r w:rsidRPr="008866A9">
              <w:rPr>
                <w:rFonts w:ascii="Arial Narrow" w:hAnsi="Arial Narrow" w:cs="Calibri"/>
                <w:sz w:val="18"/>
                <w:szCs w:val="18"/>
              </w:rPr>
              <w:t xml:space="preserve">LN;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8866A9">
              <w:rPr>
                <w:rFonts w:ascii="Arial Narrow" w:hAnsi="Arial Narrow" w:cs="Calibri"/>
                <w:sz w:val="18"/>
                <w:szCs w:val="18"/>
              </w:rPr>
              <w:t>LN;</w:t>
            </w:r>
            <w:r w:rsidRPr="00353A20">
              <w:rPr>
                <w:rFonts w:ascii="Arial Narrow" w:hAnsi="Arial Narrow" w:cs="Calibri"/>
                <w:sz w:val="18"/>
                <w:szCs w:val="18"/>
              </w:rPr>
              <w:t xml:space="preserve">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LB-103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LB-104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LB-105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 Natura območju in območju daljinskega vpliva naj se ob morebitni rekonstrukciji in širitvi ceste v največji možni meri ohranja gozd. Prometne infrastrukture naj se ne osvetljuje, razen v kolikor je to nujno zaradi prometne varnosti pod pogoji Uredbe o mejnih vrednostih svetlobnega onesnaževanja okolja (Ur.l. RS, št. 81/2007, 109/2007). Na območju KD EŠD 19955 (A1) -  Lupinica - Gomilno grobišče Zabrezovje (režim: arheološko najdišče) se upošteva usmeritve za varovanje arheološke dediščine. Na območju KD EŠD 20077 (A3)  -  Liberga - Vas (režim: vplivno območje) se upošteva usmeritve za varovanje naselbinske dediščine in kulturne krajine. Na območju KD EŠD 19956 (A3)  -  Lupinica - Arheološko najdišče Zaloga-Jelša (režim: arheološko najdišče) se upošteva usmeritve za varovanje arheološke dediščine. Na območju KD EŠD 19951 (A1, 3) -  Jelša pri Šmartnem pri Litiji - Arheološko najdišče Gradišca (režim: arheološko najdišče) se upošteva usmeritve za varovanje arheološke dediščine. Na območju pPosVO SI3000184 Zgornja Jablanica je potrebno upoštevati usmeritve za varstvo posebnih varstvenih območij (Natura 2000). Na območju EPO 37300 Zgornja Jablanica je potrebno upoštevati usmeritve za varstvo ekološko pomembnih območij. Na območju KD EŠD 19944  (A1, 3) -  Velika Kostrevnica - Arheološko najdišče Bregarjev Laz (režim: arheološko najdišče) in KD EŠD 19945 (A1, 3)  -  Velika Kostrevnica - Arheološko območje Verejev Laz (režim: arheološko najdišče) se upošteva usmeritve za varovanje arheološke dediščine. Na območju KD EŠD 2550  -  Liberga - Cerkev sv. Mohorja in Fortunata (režim: vplivno območje), se upošteva usmeritve za varovanje sakralne stavbne dediščine in kulturne krajine. Na parcelah 1544/1,1544/2 in 1560-del, vse k.</w:t>
            </w:r>
            <w:r>
              <w:rPr>
                <w:rFonts w:ascii="Arial Narrow" w:hAnsi="Arial Narrow" w:cs="Calibri"/>
                <w:sz w:val="18"/>
                <w:szCs w:val="18"/>
              </w:rPr>
              <w:t xml:space="preserve"> </w:t>
            </w:r>
            <w:r w:rsidRPr="00353A20">
              <w:rPr>
                <w:rFonts w:ascii="Arial Narrow" w:hAnsi="Arial Narrow" w:cs="Calibri"/>
                <w:sz w:val="18"/>
                <w:szCs w:val="18"/>
              </w:rPr>
              <w:t>o. Liberga, je dopustna ureditev vzletne steze. Na območju KD EŠD 13862  -  Liberga - Sušilnica za sadje pri hiši Liberga 2 (režim: vplivno območje spomenika) se upošteva usmeritve za varovanje profane stavbne dediščine in kulturne krajine. Na območju KD EŠD 20271  -  Preska nad Kostrevnico - Spomenik II. Štajerskemu bataljonu v Tisju (režim: dediščina) se upošteva usmeritve za varovanje memorialne dediščine. Na območju KD EŠD 20077  -  Liberga - Vas (režim: dediščina in vplivno območje) se upošteva usmeritve za varovanje naselbinske dediščine in kulturne krajine.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K1; PC; K2; G; VC; PC(0/;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K1; PC; K2; G; VC;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LB-106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EUP meji na območje KD 20073 Preska nad Kostrevnico - Vinski hram Preska nad Kostrevnico 19.</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G; K2v; K2; PC; K1v;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G; K2v; K2; PC; K1v;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LB-108, LB-109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20075  -  Lupinica - Vinski hram južno od hiše Lupinica 16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K2v;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K2v; K1v;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A(0,2/10/0,3);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LB-113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EUP je možna ureditev vodnih vrtin.</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zavarovanem območju vodnega vira so dopustni posegi skladno z Odlokom določitvi varstvenih pasov in ukrepov za zavarovanje vodnih virov.</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LB-83, LB-115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13862  -  Liberga - Sušilnica za sadje pri hiši Liberga 2 (režim: vplivno območje spomenika) se upošteva usmeritve za varovanje profane stavbne dediščine in kulturne krajine. - Pri oblikovanju novih objektov v bližini območja profane stavbne dediščine je potrebno upoštevati prevladujoč stavbni tip in posebne stavbe.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teh zemljiščih je treba izvesti krčitev gozda in vzpostaviti kmetijsko dejansko rabo v roku 15 let po sprejemu tega akta.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bCs/>
                <w:sz w:val="18"/>
                <w:szCs w:val="18"/>
              </w:rPr>
              <w:t> </w:t>
            </w:r>
          </w:p>
        </w:tc>
        <w:tc>
          <w:tcPr>
            <w:tcW w:w="1265"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K2;</w:t>
            </w:r>
          </w:p>
        </w:tc>
        <w:tc>
          <w:tcPr>
            <w:tcW w:w="1403"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K2;</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bookmarkStart w:id="24" w:name="_Hlk41989225"/>
            <w:r w:rsidRPr="00353A20">
              <w:rPr>
                <w:rFonts w:ascii="Arial Narrow" w:hAnsi="Arial Narrow" w:cs="Calibri"/>
                <w:sz w:val="18"/>
                <w:szCs w:val="18"/>
              </w:rPr>
              <w:t>LB-118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Območje obstoječe gostilne. Dovoljene so gradnje za potrebe obstoječe dejavnosti ter bivanju. Na celotnem območju je potrebna medsebojno usklajena gradnja.</w:t>
            </w:r>
          </w:p>
          <w:p w:rsidR="00E57A1C" w:rsidRPr="00353A20" w:rsidRDefault="00E57A1C" w:rsidP="00E57A1C">
            <w:pPr>
              <w:rPr>
                <w:rFonts w:ascii="Arial Narrow" w:hAnsi="Arial Narrow" w:cs="Calibri"/>
                <w:sz w:val="18"/>
                <w:szCs w:val="18"/>
              </w:rPr>
            </w:pP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Osnovna dejavnost: So namenjena bivanju s spremljajočimi dejavnostmi, ki služijo tem območjem.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Spremljajoče dejavnosti: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centralne dejavnosti, gostinstvo in turizem, trgovske dejavnosti na drobno, kmetijstvo in gozdarstvo ter do 150m2 skupne uporabne površine za poslovno oziroma obrtno dejavnosti, ali druge dejavnosti, ki služijo tem območjem.</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Izključujoče dejavnosti: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proizvodne dejavnosti, promet in skladiščenje, trgovina na debelo.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Vrsta objektov, zahtevnih in manj zahtevnih: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1110 enostanovanjska stavba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1121 dvostanovanjska stavba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12420 garažne stavbe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126 stavbe splošnega družbenega pomena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127 Druge nestanovanjske stavbe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24110 športna igrišča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24122 drugi objekti za šport, rekreacijo in prosti čas.</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Dovoljena je gradnja gospodarskih infrastrukturnih objektov in naprav, ki so v javnem lokalnem interesu.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Zelene površine: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FZP: 0.15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Maksimalna dopustna izraba: FZ: 0.40, K+P+M ali K+P+1N+M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Merila in pogoji za oblikovanje: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Na parceli stavbe je dovoljeno zgraditi le eno stanovanjsko stavbo ter več gospodarskih objektov, pomožnih kmetijsko gozdarskih objektov ter objektov za lastne potrebe, vendar slednje le tako, da oblikujejo notranje dvorišče.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Pri prenovi in notranjem razvoju podeželskih naselij naj se ohranja in poudarja kulturne in krajinske kvalitete, zlasti v navezavi s kmetijskimi dejavnostmi na robovih naselij, s čimer se ohranja ruralni značaj naselij.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Maksimalni gabariti:</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Višinski gabarit: </w:t>
            </w:r>
          </w:p>
          <w:p w:rsidR="00E57A1C" w:rsidRPr="00353A20" w:rsidRDefault="00E57A1C" w:rsidP="00E57A1C">
            <w:pPr>
              <w:numPr>
                <w:ilvl w:val="0"/>
                <w:numId w:val="26"/>
              </w:numPr>
              <w:rPr>
                <w:rFonts w:ascii="Arial Narrow" w:hAnsi="Arial Narrow" w:cs="Calibri"/>
                <w:sz w:val="18"/>
                <w:szCs w:val="18"/>
              </w:rPr>
            </w:pPr>
            <w:r w:rsidRPr="00353A20">
              <w:rPr>
                <w:rFonts w:ascii="Arial Narrow" w:hAnsi="Arial Narrow" w:cs="Calibri"/>
                <w:sz w:val="18"/>
                <w:szCs w:val="18"/>
              </w:rPr>
              <w:t xml:space="preserve">Višina slemena ne sme presegati višin slemen sosednjih objektov enake namembnosti v oddaljenosti 50m od roba objekta v enoti urejanja prostora; </w:t>
            </w:r>
          </w:p>
          <w:p w:rsidR="00E57A1C" w:rsidRPr="00353A20" w:rsidRDefault="00E57A1C" w:rsidP="00E57A1C">
            <w:pPr>
              <w:numPr>
                <w:ilvl w:val="0"/>
                <w:numId w:val="26"/>
              </w:numPr>
              <w:rPr>
                <w:rFonts w:ascii="Arial Narrow" w:hAnsi="Arial Narrow" w:cs="Calibri"/>
                <w:sz w:val="18"/>
                <w:szCs w:val="18"/>
              </w:rPr>
            </w:pPr>
            <w:r w:rsidRPr="00353A20">
              <w:rPr>
                <w:rFonts w:ascii="Arial Narrow" w:hAnsi="Arial Narrow" w:cs="Calibri"/>
                <w:sz w:val="18"/>
                <w:szCs w:val="18"/>
              </w:rPr>
              <w:t xml:space="preserve">Kota pritličja je na ravnem ali rahlo nagnjenem terenu (do 10%) največ 30 cm nad koto urejenega terena ob objektu, oziroma kot jo določi morebitna hidrološko hidravlična študija, če je le ta potrebna; </w:t>
            </w:r>
          </w:p>
          <w:p w:rsidR="00E57A1C" w:rsidRPr="00353A20" w:rsidRDefault="00E57A1C" w:rsidP="00E57A1C">
            <w:pPr>
              <w:numPr>
                <w:ilvl w:val="0"/>
                <w:numId w:val="26"/>
              </w:numPr>
              <w:rPr>
                <w:rFonts w:ascii="Arial Narrow" w:hAnsi="Arial Narrow" w:cs="Calibri"/>
                <w:sz w:val="18"/>
                <w:szCs w:val="18"/>
              </w:rPr>
            </w:pPr>
            <w:r w:rsidRPr="00353A20">
              <w:rPr>
                <w:rFonts w:ascii="Arial Narrow" w:hAnsi="Arial Narrow" w:cs="Calibri"/>
                <w:sz w:val="18"/>
                <w:szCs w:val="18"/>
              </w:rPr>
              <w:t xml:space="preserve">Gradnja podzemnih kletnih etaž v stavbah je dovoljena povsod kjer in v kakršnem obsegu to dopuščajo geomehanske razmere, potek komunalnih vodov, zaščita podtalnice in stabilnost objektov;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Razmerja gabaritov: </w:t>
            </w:r>
          </w:p>
          <w:p w:rsidR="00E57A1C" w:rsidRPr="00353A20" w:rsidRDefault="00E57A1C" w:rsidP="00E57A1C">
            <w:pPr>
              <w:numPr>
                <w:ilvl w:val="0"/>
                <w:numId w:val="27"/>
              </w:numPr>
              <w:rPr>
                <w:rFonts w:ascii="Arial Narrow" w:hAnsi="Arial Narrow" w:cs="Calibri"/>
                <w:sz w:val="18"/>
                <w:szCs w:val="18"/>
              </w:rPr>
            </w:pPr>
            <w:r w:rsidRPr="00353A20">
              <w:rPr>
                <w:rFonts w:ascii="Arial Narrow" w:hAnsi="Arial Narrow" w:cs="Calibri"/>
                <w:sz w:val="18"/>
                <w:szCs w:val="18"/>
              </w:rPr>
              <w:t xml:space="preserve">Podolgovat tloris min 1:1.2; Tlorisna oblika objekta je lahko v obliki črk »I, L, U,T« oziroma lomljen tloris.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Fasade: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Elementi na fasadah morajo biti osno simetrično razporejeni; oblikovanje in horizontalna ter vertikalna členitev fasad, strukturiranje in postavitev fasadnih odprtin in oblikovanje drugih fasadnih elementov naj bo usklajeno s tradicionalnimi objekti oziroma z kvalitetno oblikovanimi objekti v oddaljenosti 50 m;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Pri dozidavah in nadzidavah ter rekonstrukcijah je treba upoštevati vse izvedbene pogoje, ki veljajo za novogradnjo;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fasade so lahko horizontalno in vertikalno členjene, odprtine so lahko pokončne in horizontalne oblike, razen pri podrobnejši namenski rabi SKj kjer so odprtine lahko samo pokončne oblike;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fasade so lahko tudi lesene in obložene s kamnom; pri lesenih fasadah naj se uporabi rezan les;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Strehe: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zahtevni in manj zahtevni objekt mora biti prekrit s simetrično dvokapnico z naklonom v smeri daljše stranice, pri čemer naklon znaša od 35° do 45</w:t>
            </w:r>
            <w:r w:rsidRPr="00353A20">
              <w:rPr>
                <w:rFonts w:ascii="Arial Narrow" w:hAnsi="Arial Narrow" w:cs="Calibri"/>
                <w:sz w:val="18"/>
                <w:szCs w:val="18"/>
              </w:rPr>
              <w:t xml:space="preserve">. To določilo ne velja na območjih naselbinske dediščine. Na teh območjih je za drugačno oblikovanje streh potrebno pridobiti kulturnovarstveno soglasje;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smer slemena mora biti vzporedna z daljšo stranico;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večkapne strehe so dovoljene v primeru, kadar je smiselno optično zmanjšanje volumna stavbe, kadar to zahteva lokacija;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dovoljeni so čopi, kjer so avtohtoni oz. prevladujoči;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za objekte, ki niso namenjeni bivanju (garaže) so na celotnem območju občine dovoljene ravne strehe;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Druga merila: Pri rekonstrukcijah ter nadomestnih gradnjah, v primeru, da objekt ne izpolnjuje vseh pogojev oblikovanja po veljavnem OPN, lahko veljajo merila oblikovanja, ki so bila veljavna v času legalno zgrajenega obstoječega objekta, ki se rekonstruira, oziroma se obstoječi objekt po rušenju lahko nadomesti z novim objektom skladno z merili oblikovanja, ki so bila veljavna v času legalno zgrajenega obstoječega objekta.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Posebnosti: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izrazito podolžen tloris (razmerje stranic min 1:1.4); Tlorisna oblika objekta je lahko v obliki črk »I, L, U,T« oziroma lomljen tloris.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balkoni na vedutno izpostavljenih legah niso dopustni (razen če gre za tip vile ali pomembnejše mestne ali trške stavbe v jedrih naselij);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dodatki na pročeljih (stolpiči, fasadni pomoli) in na strehah objektov (strehe z nezdružljivimi nakloni, slemeni in kritinami) niso dovoljeni;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ni dovoljeno postavljati večstanovanjskih objektov;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na območju kmetij je potrebno ohranjati prvotno strukturo in tipologijo gradnje ter ni dovoljeno postavljati večstanovanjskih objektov.</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bCs/>
                <w:sz w:val="18"/>
                <w:szCs w:val="18"/>
              </w:rPr>
              <w:t xml:space="preserve"> </w:t>
            </w:r>
          </w:p>
        </w:tc>
        <w:tc>
          <w:tcPr>
            <w:tcW w:w="1265" w:type="dxa"/>
            <w:vAlign w:val="bottom"/>
          </w:tcPr>
          <w:p w:rsidR="00E57A1C" w:rsidRPr="00353A20" w:rsidRDefault="00E57A1C" w:rsidP="00E57A1C">
            <w:pPr>
              <w:rPr>
                <w:rFonts w:ascii="Arial Narrow" w:hAnsi="Arial Narrow" w:cs="Calibri"/>
                <w:sz w:val="18"/>
                <w:szCs w:val="18"/>
              </w:rPr>
            </w:pPr>
          </w:p>
        </w:tc>
        <w:tc>
          <w:tcPr>
            <w:tcW w:w="1403" w:type="dxa"/>
            <w:gridSpan w:val="2"/>
            <w:vAlign w:val="bottom"/>
          </w:tcPr>
          <w:p w:rsidR="00E57A1C" w:rsidRPr="00353A20" w:rsidRDefault="00E57A1C" w:rsidP="00E57A1C">
            <w:pPr>
              <w:rPr>
                <w:rFonts w:ascii="Arial Narrow" w:hAnsi="Arial Narrow" w:cs="Calibri"/>
                <w:sz w:val="18"/>
                <w:szCs w:val="18"/>
              </w:rPr>
            </w:pPr>
          </w:p>
        </w:tc>
      </w:tr>
      <w:bookmarkEnd w:id="24"/>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trHeight w:val="20"/>
        </w:trPr>
        <w:tc>
          <w:tcPr>
            <w:tcW w:w="711" w:type="dxa"/>
            <w:gridSpan w:val="2"/>
            <w:vAlign w:val="bottom"/>
          </w:tcPr>
          <w:p w:rsidR="00E57A1C" w:rsidRPr="00353A20" w:rsidRDefault="00E57A1C" w:rsidP="00E57A1C">
            <w:pPr>
              <w:rPr>
                <w:rFonts w:ascii="Arial Narrow" w:hAnsi="Arial Narrow" w:cs="Calibri"/>
                <w:sz w:val="18"/>
                <w:szCs w:val="18"/>
              </w:rPr>
            </w:pPr>
            <w:r>
              <w:rPr>
                <w:rFonts w:ascii="Arial Narrow" w:hAnsi="Arial Narrow" w:cs="Calibri"/>
                <w:sz w:val="18"/>
                <w:szCs w:val="18"/>
              </w:rPr>
              <w:t>LB-120</w:t>
            </w:r>
          </w:p>
        </w:tc>
        <w:tc>
          <w:tcPr>
            <w:tcW w:w="564" w:type="dxa"/>
            <w:vAlign w:val="bottom"/>
          </w:tcPr>
          <w:p w:rsidR="00E57A1C" w:rsidRPr="00353A20" w:rsidRDefault="00E57A1C" w:rsidP="00E57A1C">
            <w:pPr>
              <w:rPr>
                <w:rFonts w:ascii="Arial Narrow" w:hAnsi="Arial Narrow" w:cs="Calibri"/>
                <w:sz w:val="18"/>
                <w:szCs w:val="18"/>
              </w:rPr>
            </w:pPr>
            <w:r>
              <w:rPr>
                <w:rFonts w:ascii="Arial Narrow" w:hAnsi="Arial Narrow" w:cs="Calibri"/>
                <w:sz w:val="18"/>
                <w:szCs w:val="18"/>
              </w:rPr>
              <w:t>PPIP</w:t>
            </w:r>
          </w:p>
        </w:tc>
        <w:tc>
          <w:tcPr>
            <w:tcW w:w="6947" w:type="dxa"/>
            <w:gridSpan w:val="2"/>
            <w:vAlign w:val="bottom"/>
            <w:hideMark/>
          </w:tcPr>
          <w:p w:rsidR="00E57A1C" w:rsidRDefault="00E57A1C" w:rsidP="00E57A1C">
            <w:pPr>
              <w:rPr>
                <w:rFonts w:ascii="Arial Narrow" w:hAnsi="Arial Narrow" w:cs="Calibri"/>
                <w:sz w:val="18"/>
                <w:szCs w:val="18"/>
              </w:rPr>
            </w:pPr>
            <w:r w:rsidRPr="008866A9">
              <w:rPr>
                <w:rFonts w:ascii="Arial Narrow" w:hAnsi="Arial Narrow" w:cs="Calibri"/>
                <w:sz w:val="18"/>
                <w:szCs w:val="18"/>
              </w:rPr>
              <w:t xml:space="preserve">Na območju se vzpostavijo nadomestna kmetijska zemljišča zaradi spremembe namenske rabe kmetijskega zemljišča na območju EUP LB-26, na parc. št. 1553, 1554, 1565/2, 2033/2, vse k.o. 1846-Liberga, z navozom rodovitne zemljine iz teh zemljišč. Krčitev gozda na zemljiščih s parc. št. 1565/3 in 1558, k. o. 1846-Liberga, zaradi vzpostavitve kmetijskega zemljišča je možna po izdaji odločbe o krčitvi gozda, ki jo izda ZGS na podlagi vloge lastnika gozdnega zemljišča, pri čemer je treba ohraniti vse obstoječe prometnice oziroma poti, ki se uporabljajo za potrebe dostopa in gospodarjenja z bližnjimi gozdovi. </w:t>
            </w:r>
          </w:p>
          <w:p w:rsidR="00E57A1C" w:rsidRDefault="00E57A1C" w:rsidP="00E57A1C">
            <w:pPr>
              <w:rPr>
                <w:rFonts w:ascii="Arial Narrow" w:hAnsi="Arial Narrow" w:cs="Calibri"/>
                <w:sz w:val="18"/>
                <w:szCs w:val="18"/>
              </w:rPr>
            </w:pPr>
            <w:r>
              <w:rPr>
                <w:rFonts w:ascii="Arial Narrow" w:hAnsi="Arial Narrow" w:cs="Calibri"/>
                <w:sz w:val="18"/>
                <w:szCs w:val="18"/>
              </w:rPr>
              <w:t>Omilitveni ukrepi za erozijsko ogroženost in plazljivost:</w:t>
            </w:r>
          </w:p>
          <w:p w:rsidR="00E57A1C" w:rsidRPr="008866A9" w:rsidRDefault="00E57A1C" w:rsidP="00E57A1C">
            <w:pPr>
              <w:rPr>
                <w:rFonts w:ascii="Arial Narrow" w:hAnsi="Arial Narrow" w:cs="Calibri"/>
                <w:sz w:val="18"/>
                <w:szCs w:val="18"/>
              </w:rPr>
            </w:pPr>
            <w:r w:rsidRPr="008866A9">
              <w:rPr>
                <w:rFonts w:ascii="Arial Narrow" w:hAnsi="Arial Narrow" w:cs="Calibri"/>
                <w:sz w:val="18"/>
                <w:szCs w:val="18"/>
              </w:rPr>
              <w:t>– Pri krčitvi gozda se upošteva Inženirsko geološko, hidrogeološko poročilo, št. GEO 12-3-2022 (izdelala GEOVED Nataša Buser s.p.), ki je priloženo spremljajočemu gradivu tega akta.</w:t>
            </w:r>
          </w:p>
          <w:p w:rsidR="00E57A1C" w:rsidRPr="008866A9" w:rsidRDefault="00E57A1C" w:rsidP="00E57A1C">
            <w:pPr>
              <w:rPr>
                <w:rFonts w:ascii="Arial Narrow" w:hAnsi="Arial Narrow" w:cs="Calibri"/>
                <w:sz w:val="18"/>
                <w:szCs w:val="18"/>
              </w:rPr>
            </w:pPr>
            <w:r w:rsidRPr="008866A9">
              <w:rPr>
                <w:rFonts w:ascii="Arial Narrow" w:hAnsi="Arial Narrow" w:cs="Calibri"/>
                <w:sz w:val="18"/>
                <w:szCs w:val="18"/>
              </w:rPr>
              <w:t>– Zemeljska dela: posek in spravilo se obvezno izvajajo v sušnem obdobju (v zimskem ali poletnem času), ko je verjetnost daljšega padavinskega obdobja manjša; po izvedbi se zemljina na mestih odstranjenih panjev izravna in utrdi za preprečitev nastanka erozijskih žarišč in plitve erozije; dela se izvedejo ročno; površina se po poseku zatravi.</w:t>
            </w:r>
          </w:p>
          <w:p w:rsidR="00E57A1C" w:rsidRPr="00353A20" w:rsidRDefault="00E57A1C" w:rsidP="00E57A1C">
            <w:pPr>
              <w:rPr>
                <w:rFonts w:ascii="Arial Narrow" w:hAnsi="Arial Narrow" w:cs="Calibri"/>
                <w:sz w:val="18"/>
                <w:szCs w:val="18"/>
              </w:rPr>
            </w:pPr>
            <w:r w:rsidRPr="008866A9">
              <w:rPr>
                <w:rFonts w:ascii="Arial Narrow" w:hAnsi="Arial Narrow" w:cs="Calibri"/>
                <w:sz w:val="18"/>
                <w:szCs w:val="18"/>
              </w:rPr>
              <w:t>– Dreniranje in odvodnjavanje: površinski odtok meteornih vod se po izvedbi poseka ujame v odprte mulde, jarke, ki se jih poveže s predvidenimi drenažnimi kraki, ki gravitirajo v vzhodni smerni v pobočno grapo nestalnega vodotoka</w:t>
            </w:r>
            <w:r>
              <w:rPr>
                <w:rFonts w:ascii="Arial Narrow" w:hAnsi="Arial Narrow" w:cs="Calibri"/>
                <w:sz w:val="18"/>
                <w:szCs w:val="18"/>
              </w:rPr>
              <w:t>.</w:t>
            </w:r>
          </w:p>
        </w:tc>
        <w:tc>
          <w:tcPr>
            <w:tcW w:w="3544" w:type="dxa"/>
            <w:vAlign w:val="bottom"/>
            <w:hideMark/>
          </w:tcPr>
          <w:p w:rsidR="00E57A1C" w:rsidRPr="00353A20" w:rsidRDefault="00E57A1C" w:rsidP="00E57A1C">
            <w:pPr>
              <w:rPr>
                <w:rFonts w:ascii="Arial Narrow" w:hAnsi="Arial Narrow" w:cs="Calibri"/>
                <w:sz w:val="18"/>
                <w:szCs w:val="18"/>
              </w:rPr>
            </w:pPr>
            <w:r>
              <w:rPr>
                <w:rFonts w:ascii="Arial Narrow" w:hAnsi="Arial Narrow" w:cs="Calibri"/>
                <w:sz w:val="18"/>
                <w:szCs w:val="18"/>
              </w:rPr>
              <w:t xml:space="preserve">krčitev gozda, </w:t>
            </w:r>
            <w:r w:rsidRPr="001714E3">
              <w:rPr>
                <w:rFonts w:ascii="Arial Narrow" w:hAnsi="Arial Narrow" w:cs="Calibri"/>
                <w:sz w:val="18"/>
                <w:szCs w:val="18"/>
              </w:rPr>
              <w:t>čiščenje in priprava zemljišča za kmetijsko rabo</w:t>
            </w:r>
          </w:p>
        </w:tc>
        <w:tc>
          <w:tcPr>
            <w:tcW w:w="1275" w:type="dxa"/>
            <w:gridSpan w:val="2"/>
            <w:vAlign w:val="bottom"/>
            <w:hideMark/>
          </w:tcPr>
          <w:p w:rsidR="00E57A1C" w:rsidRPr="00353A20" w:rsidRDefault="00E57A1C" w:rsidP="00E57A1C">
            <w:pPr>
              <w:rPr>
                <w:rFonts w:ascii="Arial Narrow" w:hAnsi="Arial Narrow" w:cs="Calibri"/>
                <w:sz w:val="18"/>
                <w:szCs w:val="18"/>
              </w:rPr>
            </w:pPr>
            <w:r>
              <w:rPr>
                <w:rFonts w:ascii="Arial Narrow" w:hAnsi="Arial Narrow" w:cs="Calibri"/>
                <w:sz w:val="18"/>
                <w:szCs w:val="18"/>
              </w:rPr>
              <w:t>K2</w:t>
            </w:r>
          </w:p>
        </w:tc>
        <w:tc>
          <w:tcPr>
            <w:tcW w:w="1418" w:type="dxa"/>
            <w:gridSpan w:val="2"/>
            <w:vAlign w:val="bottom"/>
            <w:hideMark/>
          </w:tcPr>
          <w:p w:rsidR="00E57A1C" w:rsidRPr="00353A20" w:rsidRDefault="00E57A1C" w:rsidP="00E57A1C">
            <w:pPr>
              <w:rPr>
                <w:rFonts w:ascii="Arial Narrow" w:hAnsi="Arial Narrow" w:cs="Calibri"/>
                <w:sz w:val="18"/>
                <w:szCs w:val="18"/>
              </w:rPr>
            </w:pPr>
            <w:r>
              <w:rPr>
                <w:rFonts w:ascii="Arial Narrow" w:hAnsi="Arial Narrow" w:cs="Calibri"/>
                <w:sz w:val="18"/>
                <w:szCs w:val="18"/>
              </w:rPr>
              <w:t>K2</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LB-19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EUP, kjer se nahaja NVLP 810 Bogenšperk – duglazije, je potrebno upoštevati usmeritve za varstvo drevesne naravne vrednote. Na območju KD EŠD 19942  -  Bogenšperk - Gomilno grobišče Dvor-Strmec (režim: arheološko najdišče) se upošteva usmeritve za varovanje arheološke dediščine, na območju KD EŠD 29  -  Bogenšperk - Grad Bogenšperk (režim: vplivno območje) se upošteva usmeritve za varovanje profane stavbne dediščine in kulturne krajine ter na območju KD EŠD 4155  -  Dvor pri Bogenšperku - Ruševine gradu Lichtenberg (režim: arheološko najdišče) se upošteva usmeritve za varovanje arheološke dediščine. Na območju EUP, kjer se nahajata NVLP 7640 Bogenšperk - hrast 1 in NVLP 7641 Bogenšperk - hrast 2, je potrebno upoštevati usmeritve za varstvo drevesne naravne vrednote. 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G; K2;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G; K2;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Dovoljeni so le pomožni kmetijsko-gozdarski objekti in  sicer:   </w:t>
            </w:r>
            <w:r w:rsidRPr="00353A20">
              <w:rPr>
                <w:rFonts w:ascii="Arial Narrow" w:hAnsi="Arial Narrow" w:cs="Calibri"/>
                <w:sz w:val="18"/>
                <w:szCs w:val="18"/>
              </w:rPr>
              <w:br/>
              <w:t>12711 Stavbe za rastlinsko pridelavo,</w:t>
            </w:r>
            <w:r w:rsidRPr="00353A20">
              <w:rPr>
                <w:rFonts w:ascii="Arial Narrow" w:hAnsi="Arial Narrow" w:cs="Calibri"/>
                <w:sz w:val="18"/>
                <w:szCs w:val="18"/>
              </w:rPr>
              <w:br/>
              <w:t>12713 Stavbe za spravilo pridelka,</w:t>
            </w:r>
            <w:r w:rsidRPr="00353A20">
              <w:rPr>
                <w:rFonts w:ascii="Arial Narrow" w:hAnsi="Arial Narrow" w:cs="Calibri"/>
                <w:sz w:val="18"/>
                <w:szCs w:val="18"/>
              </w:rPr>
              <w:br/>
              <w:t>12712 Stavbe za rejo živali,</w:t>
            </w:r>
            <w:r w:rsidRPr="00353A20">
              <w:rPr>
                <w:rFonts w:ascii="Arial Narrow" w:hAnsi="Arial Narrow" w:cs="Calibri"/>
                <w:sz w:val="18"/>
                <w:szCs w:val="18"/>
              </w:rPr>
              <w:br/>
              <w:t>12714 Druge nestanovanjske kmetijske stavbe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Dovoljeni so le pomožni kmetijsko-gozdarski objekti in  sicer:</w:t>
            </w:r>
            <w:r w:rsidRPr="00353A20">
              <w:rPr>
                <w:rFonts w:ascii="Arial Narrow" w:hAnsi="Arial Narrow" w:cs="Calibri"/>
                <w:sz w:val="18"/>
                <w:szCs w:val="18"/>
              </w:rPr>
              <w:br/>
              <w:t>12711 Stavbe za rastlinsko pridelavo,</w:t>
            </w:r>
            <w:r w:rsidRPr="00353A20">
              <w:rPr>
                <w:rFonts w:ascii="Arial Narrow" w:hAnsi="Arial Narrow" w:cs="Calibri"/>
                <w:sz w:val="18"/>
                <w:szCs w:val="18"/>
              </w:rPr>
              <w:br/>
              <w:t>12713 Stavbe za spravilo pridelka,</w:t>
            </w:r>
            <w:r w:rsidRPr="00353A20">
              <w:rPr>
                <w:rFonts w:ascii="Arial Narrow" w:hAnsi="Arial Narrow" w:cs="Calibri"/>
                <w:sz w:val="18"/>
                <w:szCs w:val="18"/>
              </w:rPr>
              <w:br/>
              <w:t>12712 Stavbe za rejo živali,</w:t>
            </w:r>
            <w:r w:rsidRPr="00353A20">
              <w:rPr>
                <w:rFonts w:ascii="Arial Narrow" w:hAnsi="Arial Narrow" w:cs="Calibri"/>
                <w:sz w:val="18"/>
                <w:szCs w:val="18"/>
              </w:rPr>
              <w:br/>
              <w:t>12714 Druge nestanovanjske kmetijske stavbe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731F8F" w:rsidRDefault="00E57A1C" w:rsidP="00E57A1C">
            <w:pPr>
              <w:rPr>
                <w:rFonts w:ascii="Arial Narrow" w:hAnsi="Arial Narrow" w:cs="Calibri"/>
                <w:sz w:val="18"/>
                <w:szCs w:val="18"/>
              </w:rPr>
            </w:pPr>
            <w:r w:rsidRPr="00731F8F">
              <w:rPr>
                <w:rFonts w:ascii="Arial Narrow" w:hAnsi="Arial Narrow" w:cs="Calibri"/>
                <w:sz w:val="18"/>
                <w:szCs w:val="18"/>
              </w:rPr>
              <w:t>LB-26</w:t>
            </w:r>
          </w:p>
        </w:tc>
        <w:tc>
          <w:tcPr>
            <w:tcW w:w="574" w:type="dxa"/>
            <w:gridSpan w:val="2"/>
            <w:vAlign w:val="bottom"/>
          </w:tcPr>
          <w:p w:rsidR="00E57A1C" w:rsidRPr="00731F8F" w:rsidRDefault="00E57A1C" w:rsidP="00E57A1C">
            <w:pPr>
              <w:rPr>
                <w:rFonts w:ascii="Arial Narrow" w:hAnsi="Arial Narrow" w:cs="Calibri"/>
                <w:sz w:val="18"/>
                <w:szCs w:val="18"/>
              </w:rPr>
            </w:pPr>
            <w:r w:rsidRPr="00731F8F">
              <w:rPr>
                <w:rFonts w:ascii="Arial Narrow" w:hAnsi="Arial Narrow" w:cs="Calibri"/>
                <w:sz w:val="18"/>
                <w:szCs w:val="18"/>
              </w:rPr>
              <w:t>PPIP</w:t>
            </w:r>
          </w:p>
        </w:tc>
        <w:tc>
          <w:tcPr>
            <w:tcW w:w="6854" w:type="dxa"/>
            <w:vAlign w:val="bottom"/>
            <w:hideMark/>
          </w:tcPr>
          <w:p w:rsidR="00E57A1C" w:rsidRPr="001D533D" w:rsidRDefault="00E57A1C" w:rsidP="00E57A1C">
            <w:pPr>
              <w:rPr>
                <w:rFonts w:ascii="Arial Narrow" w:hAnsi="Arial Narrow" w:cs="Calibri"/>
                <w:sz w:val="18"/>
                <w:szCs w:val="18"/>
              </w:rPr>
            </w:pPr>
            <w:r w:rsidRPr="001D533D">
              <w:rPr>
                <w:rFonts w:ascii="Arial Narrow" w:hAnsi="Arial Narrow" w:cs="Calibri"/>
                <w:sz w:val="18"/>
                <w:szCs w:val="18"/>
              </w:rPr>
              <w:t>Na območju so dopustni faktorji: FZ: 0,8, DBP: 3 %, ter normativ za parkirna mesta: 1</w:t>
            </w:r>
            <w:r w:rsidRPr="008866A9">
              <w:rPr>
                <w:rFonts w:ascii="Arial Narrow" w:hAnsi="Arial Narrow" w:cs="Calibri"/>
                <w:sz w:val="18"/>
                <w:szCs w:val="18"/>
              </w:rPr>
              <w:t xml:space="preserve"> </w:t>
            </w:r>
            <w:r w:rsidRPr="001D533D">
              <w:rPr>
                <w:rFonts w:ascii="Arial Narrow" w:hAnsi="Arial Narrow" w:cs="Calibri"/>
                <w:sz w:val="18"/>
                <w:szCs w:val="18"/>
              </w:rPr>
              <w:t>PM/150</w:t>
            </w:r>
            <w:r w:rsidRPr="008866A9">
              <w:rPr>
                <w:rFonts w:ascii="Arial Narrow" w:hAnsi="Arial Narrow" w:cs="Calibri"/>
                <w:sz w:val="18"/>
                <w:szCs w:val="18"/>
              </w:rPr>
              <w:t xml:space="preserve"> </w:t>
            </w:r>
            <w:r w:rsidRPr="001D533D">
              <w:rPr>
                <w:rFonts w:ascii="Arial Narrow" w:hAnsi="Arial Narrow" w:cs="Calibri"/>
                <w:sz w:val="18"/>
                <w:szCs w:val="18"/>
              </w:rPr>
              <w:t>m2 neto površine proizvodnega objekta; skladišča brez strank 1 PM na tri zaposlene - minimalno 3</w:t>
            </w:r>
            <w:r w:rsidRPr="008866A9">
              <w:rPr>
                <w:rFonts w:ascii="Arial Narrow" w:hAnsi="Arial Narrow" w:cs="Calibri"/>
                <w:sz w:val="18"/>
                <w:szCs w:val="18"/>
              </w:rPr>
              <w:t xml:space="preserve"> </w:t>
            </w:r>
            <w:r w:rsidRPr="001D533D">
              <w:rPr>
                <w:rFonts w:ascii="Arial Narrow" w:hAnsi="Arial Narrow" w:cs="Calibri"/>
                <w:sz w:val="18"/>
                <w:szCs w:val="18"/>
              </w:rPr>
              <w:t>PM.</w:t>
            </w:r>
          </w:p>
          <w:p w:rsidR="00E57A1C" w:rsidRPr="001D533D" w:rsidRDefault="00E57A1C" w:rsidP="00E57A1C">
            <w:pPr>
              <w:rPr>
                <w:rFonts w:ascii="Arial Narrow" w:hAnsi="Arial Narrow" w:cs="Calibri"/>
                <w:sz w:val="18"/>
                <w:szCs w:val="18"/>
              </w:rPr>
            </w:pPr>
            <w:r w:rsidRPr="001D533D">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1D533D" w:rsidRDefault="00E57A1C" w:rsidP="00E57A1C">
            <w:pPr>
              <w:rPr>
                <w:rFonts w:ascii="Arial Narrow" w:hAnsi="Arial Narrow" w:cs="Calibri"/>
                <w:sz w:val="18"/>
                <w:szCs w:val="18"/>
              </w:rPr>
            </w:pPr>
            <w:r w:rsidRPr="001D533D">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8866A9" w:rsidRDefault="00E57A1C" w:rsidP="00E57A1C">
            <w:pPr>
              <w:rPr>
                <w:rFonts w:ascii="Arial Narrow" w:hAnsi="Arial Narrow" w:cs="Calibri"/>
                <w:sz w:val="18"/>
                <w:szCs w:val="18"/>
              </w:rPr>
            </w:pPr>
            <w:r w:rsidRPr="001D533D">
              <w:rPr>
                <w:rFonts w:ascii="Arial Narrow" w:hAnsi="Arial Narrow" w:cs="Calibri"/>
                <w:sz w:val="18"/>
                <w:szCs w:val="18"/>
              </w:rPr>
              <w:t xml:space="preserve">Pred načrtovanimi posegi in gradnjo je potrebno izdelati hidrološko-hidravlično študijo in upoštevati vse razpoložljive podatke. </w:t>
            </w:r>
          </w:p>
          <w:p w:rsidR="00E57A1C" w:rsidRPr="001D533D" w:rsidRDefault="00E57A1C" w:rsidP="00E57A1C">
            <w:pPr>
              <w:rPr>
                <w:rFonts w:ascii="Arial Narrow" w:hAnsi="Arial Narrow" w:cs="Calibri"/>
                <w:sz w:val="18"/>
                <w:szCs w:val="18"/>
              </w:rPr>
            </w:pPr>
            <w:r w:rsidRPr="001D533D">
              <w:rPr>
                <w:rFonts w:ascii="Arial Narrow" w:hAnsi="Arial Narrow" w:cs="Calibri"/>
                <w:sz w:val="18"/>
                <w:szCs w:val="18"/>
              </w:rPr>
              <w:t>Omilitveni ukrepi:</w:t>
            </w:r>
          </w:p>
          <w:p w:rsidR="00E57A1C" w:rsidRPr="008866A9" w:rsidRDefault="00E57A1C" w:rsidP="00E57A1C">
            <w:pPr>
              <w:pStyle w:val="ListParagraph"/>
              <w:numPr>
                <w:ilvl w:val="0"/>
                <w:numId w:val="30"/>
              </w:numPr>
              <w:ind w:left="214" w:hanging="214"/>
              <w:rPr>
                <w:rFonts w:ascii="Arial Narrow" w:hAnsi="Arial Narrow" w:cs="Calibri"/>
                <w:sz w:val="18"/>
                <w:szCs w:val="18"/>
              </w:rPr>
            </w:pPr>
            <w:r w:rsidRPr="00475FC3">
              <w:rPr>
                <w:rFonts w:ascii="Arial Narrow" w:hAnsi="Arial Narrow" w:cs="Calibri"/>
                <w:sz w:val="18"/>
                <w:szCs w:val="18"/>
              </w:rPr>
              <w:t xml:space="preserve">Stabilizacija tal: </w:t>
            </w:r>
            <w:r w:rsidRPr="00021582">
              <w:rPr>
                <w:rFonts w:ascii="Arial Narrow" w:hAnsi="Arial Narrow" w:cs="Calibri"/>
                <w:sz w:val="18"/>
                <w:szCs w:val="18"/>
              </w:rPr>
              <w:t>izvedba sanacijske blazine oziroma planuma, detajlnejši način temeljenja se določa po znanih podatkih o posameznem objektu, velikostni red obremenitev temeljne podlage je odvisen od zasnove temeljne konstrukcije/obtežbe objekta (statične analize). Glede na pričakovane dotoke zalednih podtalnih vod – predvsem pri izvedbi izkopov se vgradnja materialov planuma izvede po kampadah takoj po končanih izkopnih delih (omočenost zemljin</w:t>
            </w:r>
            <w:r w:rsidRPr="00475FC3">
              <w:rPr>
                <w:rFonts w:ascii="Arial Narrow" w:hAnsi="Arial Narrow" w:cs="Calibri"/>
                <w:sz w:val="18"/>
                <w:szCs w:val="18"/>
              </w:rPr>
              <w:t>).</w:t>
            </w:r>
          </w:p>
          <w:p w:rsidR="00E57A1C" w:rsidRPr="008866A9" w:rsidRDefault="00E57A1C" w:rsidP="00E57A1C">
            <w:pPr>
              <w:pStyle w:val="ListParagraph"/>
              <w:numPr>
                <w:ilvl w:val="0"/>
                <w:numId w:val="30"/>
              </w:numPr>
              <w:ind w:left="214" w:hanging="214"/>
              <w:rPr>
                <w:rFonts w:ascii="Arial Narrow" w:hAnsi="Arial Narrow" w:cs="Calibri"/>
                <w:sz w:val="18"/>
                <w:szCs w:val="18"/>
              </w:rPr>
            </w:pPr>
            <w:r w:rsidRPr="008866A9">
              <w:rPr>
                <w:rFonts w:ascii="Arial Narrow" w:hAnsi="Arial Narrow" w:cs="Calibri"/>
                <w:sz w:val="18"/>
                <w:szCs w:val="18"/>
              </w:rPr>
              <w:t>Dreniranje zalednih vod: višina vgradnje drenaž se prilagodi višini meteorne kanalizacije v sklopu ureditve območja in višini mesta iztokov s ponikanjem (načrt komunalne ureditve). Detajlnejši potek in globina drenaž se določa ob izvedbi glede na smer dotokov podtalnih vod (določa nadzor). Princip vgradnje po predhodni točki, dodatno se upošteva še zasip drenažnih krakov z gruščnatimi materiali večjih granulacij (npr. Ø 32–125 mm</w:t>
            </w:r>
            <w:r w:rsidRPr="00475FC3">
              <w:rPr>
                <w:rFonts w:ascii="Arial Narrow" w:hAnsi="Arial Narrow" w:cs="Calibri"/>
                <w:sz w:val="18"/>
                <w:szCs w:val="18"/>
              </w:rPr>
              <w:t>)</w:t>
            </w:r>
            <w:r>
              <w:rPr>
                <w:rFonts w:ascii="Arial Narrow" w:hAnsi="Arial Narrow" w:cs="Calibri"/>
                <w:sz w:val="18"/>
                <w:szCs w:val="18"/>
              </w:rPr>
              <w:t>.</w:t>
            </w:r>
          </w:p>
          <w:p w:rsidR="00E57A1C" w:rsidRPr="008866A9" w:rsidRDefault="00E57A1C" w:rsidP="00E57A1C">
            <w:pPr>
              <w:pStyle w:val="ListParagraph"/>
              <w:numPr>
                <w:ilvl w:val="0"/>
                <w:numId w:val="30"/>
              </w:numPr>
              <w:ind w:left="214" w:hanging="214"/>
              <w:rPr>
                <w:rFonts w:ascii="Arial Narrow" w:hAnsi="Arial Narrow" w:cs="Calibri"/>
                <w:sz w:val="18"/>
                <w:szCs w:val="18"/>
              </w:rPr>
            </w:pPr>
            <w:r w:rsidRPr="008866A9">
              <w:rPr>
                <w:rFonts w:ascii="Arial Narrow" w:hAnsi="Arial Narrow" w:cs="Calibri"/>
                <w:sz w:val="18"/>
                <w:szCs w:val="18"/>
              </w:rPr>
              <w:t>Pogoji odvodnjavanja: odvodnjavanje se uredi preko zadrževalnikov s ponikanjem prelivne količine, neposredno ponikanje ni priporočljivo zaradi slabe vodoprepustnosti. Prečiščene odpadne vode se lahko odvaja neposredno s ponikanjem. Odvod odtoka meteornih vod povoznih in parkirnih površin se predvidi preko odprtih linijskih kanalet in lovilcev olj, potek glede na konfiguracijo terena.</w:t>
            </w:r>
          </w:p>
          <w:p w:rsidR="00E57A1C" w:rsidRPr="008866A9" w:rsidRDefault="00E57A1C" w:rsidP="00E57A1C">
            <w:pPr>
              <w:pStyle w:val="ListParagraph"/>
              <w:numPr>
                <w:ilvl w:val="0"/>
                <w:numId w:val="30"/>
              </w:numPr>
              <w:ind w:left="214" w:hanging="214"/>
              <w:rPr>
                <w:rFonts w:ascii="Arial Narrow" w:hAnsi="Arial Narrow" w:cs="Calibri"/>
                <w:sz w:val="18"/>
                <w:szCs w:val="18"/>
              </w:rPr>
            </w:pPr>
            <w:r w:rsidRPr="008866A9">
              <w:rPr>
                <w:rFonts w:ascii="Arial Narrow" w:hAnsi="Arial Narrow" w:cs="Calibri"/>
                <w:sz w:val="18"/>
                <w:szCs w:val="18"/>
              </w:rPr>
              <w:t xml:space="preserve">Pri izdelavi projektne dokumentacije se upošteva Inženirsko geološko, hidrogeološko poročilo z omilitvenimi ukrepi, št. GEO 12-3-2022 (izdelala GEOVED Nataša Buser s.p.), ki je priloženo spremljajočemu gradivu tega akta. </w:t>
            </w:r>
          </w:p>
          <w:p w:rsidR="00E57A1C" w:rsidRDefault="00E57A1C" w:rsidP="00E57A1C">
            <w:pPr>
              <w:pStyle w:val="ListParagraph"/>
              <w:numPr>
                <w:ilvl w:val="0"/>
                <w:numId w:val="30"/>
              </w:numPr>
              <w:ind w:left="214" w:hanging="214"/>
              <w:rPr>
                <w:rFonts w:ascii="Arial Narrow" w:hAnsi="Arial Narrow" w:cs="Calibri"/>
                <w:sz w:val="18"/>
                <w:szCs w:val="18"/>
              </w:rPr>
            </w:pPr>
            <w:r w:rsidRPr="008866A9">
              <w:rPr>
                <w:rFonts w:ascii="Arial Narrow" w:hAnsi="Arial Narrow" w:cs="Calibri"/>
                <w:sz w:val="18"/>
                <w:szCs w:val="18"/>
              </w:rPr>
              <w:t>V fazi gradnje se vsa zemeljska dela obvezno izvaja v suhem vremenu in pod sprotnim geomehanskim nadzorom. Izkopna dela – nakloni brežin (zaščitni ukrepi), prevzem temeljnih tal, vmesne meritve nosilnosti, končne meritve zbitosti planuma obvezno prevzema geomehanski nadzor z vpisi v gradbeni dnevnik ali z izdelavo poročila o izvedbi.</w:t>
            </w:r>
          </w:p>
          <w:p w:rsidR="00E57A1C" w:rsidRDefault="00E57A1C" w:rsidP="00E57A1C">
            <w:pPr>
              <w:pStyle w:val="ListParagraph"/>
              <w:numPr>
                <w:ilvl w:val="0"/>
                <w:numId w:val="30"/>
              </w:numPr>
              <w:ind w:left="214" w:hanging="214"/>
              <w:rPr>
                <w:rFonts w:ascii="Arial Narrow" w:hAnsi="Arial Narrow" w:cs="Calibri"/>
                <w:sz w:val="18"/>
                <w:szCs w:val="18"/>
              </w:rPr>
            </w:pPr>
            <w:r w:rsidRPr="00ED442E">
              <w:rPr>
                <w:rFonts w:ascii="Arial Narrow" w:hAnsi="Arial Narrow" w:cs="Calibri"/>
                <w:sz w:val="18"/>
                <w:szCs w:val="18"/>
              </w:rPr>
              <w:t xml:space="preserve">Nadomeščanje </w:t>
            </w:r>
            <w:r w:rsidRPr="008866A9">
              <w:rPr>
                <w:rFonts w:ascii="Arial Narrow" w:hAnsi="Arial Narrow" w:cs="Calibri"/>
                <w:sz w:val="18"/>
                <w:szCs w:val="18"/>
              </w:rPr>
              <w:t>kmetijskih zemljišč se v površini pribl. 10.154 m2 izvede v EUP LB-120 na parc. 1565/3 in 1558, obe k.o. Liberga</w:t>
            </w:r>
            <w:r w:rsidRPr="00ED442E">
              <w:rPr>
                <w:rFonts w:ascii="Arial Narrow" w:hAnsi="Arial Narrow" w:cs="Calibri"/>
                <w:sz w:val="18"/>
                <w:szCs w:val="18"/>
              </w:rPr>
              <w:t xml:space="preserve">. </w:t>
            </w:r>
          </w:p>
          <w:p w:rsidR="00E57A1C" w:rsidRPr="008866A9" w:rsidRDefault="00E57A1C" w:rsidP="00E57A1C">
            <w:pPr>
              <w:pStyle w:val="ListParagraph"/>
              <w:ind w:left="214"/>
              <w:rPr>
                <w:rFonts w:ascii="Arial Narrow" w:hAnsi="Arial Narrow" w:cs="Calibri"/>
                <w:sz w:val="18"/>
                <w:szCs w:val="18"/>
              </w:rPr>
            </w:pPr>
            <w:r w:rsidRPr="008866A9">
              <w:rPr>
                <w:rFonts w:ascii="Arial Narrow" w:hAnsi="Arial Narrow" w:cs="Calibri"/>
                <w:sz w:val="18"/>
                <w:szCs w:val="18"/>
              </w:rPr>
              <w:tab/>
              <w:t>Pred pridobitvijo gradbenega dovoljenja za nove objekte na EUP LB-26 je treba zemljišče na parc. 1565/3 in 1558, obe k.o. Liberga, v EUP LB-120 pripraviti za navoz zemljine iz EUP LB-26 (in po potrebi tudi iz drugih lokacij). Pogoj za pridobitev gradbenega dovoljenja je tudi soglasje ministrstva, pristojnega za kmetijstvo. Za pridobitev soglasja mora investitor na ministrstvo, pristojno za kmetijstvo, posredovati elaborat ravnanja z rodovitnim delom tal, ki ga pripravi agronom, ki ima pridobljeno pooblastilo za bonitiranje v skladu s predpisi, ki urejajo bonitiranje zemljišč. Iz elaborata mora biti razvidno, na katerih zemljiščih se bo izvedel ukrep vzpostavitve nadomestnih kmetijskih zemljišč.</w:t>
            </w:r>
          </w:p>
          <w:p w:rsidR="00E57A1C" w:rsidRDefault="00E57A1C" w:rsidP="00E57A1C">
            <w:pPr>
              <w:pStyle w:val="ListParagraph"/>
              <w:ind w:left="214"/>
              <w:rPr>
                <w:rFonts w:ascii="Arial Narrow" w:hAnsi="Arial Narrow" w:cs="Calibri"/>
                <w:sz w:val="18"/>
                <w:szCs w:val="18"/>
              </w:rPr>
            </w:pPr>
            <w:r w:rsidRPr="008866A9">
              <w:rPr>
                <w:rFonts w:ascii="Arial Narrow" w:hAnsi="Arial Narrow" w:cs="Calibri"/>
                <w:sz w:val="18"/>
                <w:szCs w:val="18"/>
              </w:rPr>
              <w:t>Pred pridobitvijo uporabnega dovoljenja za nove objekte na EUP LB-26 mora biti zemljišče na parc. 1565/3 in 1558, obe k.o. Liberga, v EUP LB-120 pripravljeno za kmetijsko obdelavo. Pogoj za pridobitev uporabnega dovoljenja je tudi izjava agronoma, ki ima pridobljeno pooblastilo za bonitiranje v skladu s predpisi, ki urejajo bonitiranje zemljišč, o ustreznosti izvedenih del ukrepa vzpostavitve nadomestnih kmetijskih zemljišč. Po potrditvi agronoma, ki ima pridobljeno pooblastilo za bonitiranje v skladu s predpisi, ki urejajo bonitiranje zemljišč, mora investitor izdelati elaborat spremembe bonitete zemljišč v skladu z zakonom, ki ureja kataster nepremičnin oziroma agronom izda potrdilo o ustreznosti bonitete v EUP LB-120.</w:t>
            </w:r>
          </w:p>
          <w:p w:rsidR="00E57A1C" w:rsidRDefault="00E57A1C" w:rsidP="00E57A1C">
            <w:pPr>
              <w:pStyle w:val="ListParagraph"/>
              <w:numPr>
                <w:ilvl w:val="0"/>
                <w:numId w:val="30"/>
              </w:numPr>
              <w:ind w:left="214" w:hanging="214"/>
              <w:rPr>
                <w:rFonts w:ascii="Arial Narrow" w:hAnsi="Arial Narrow" w:cs="Calibri"/>
                <w:sz w:val="18"/>
                <w:szCs w:val="18"/>
              </w:rPr>
            </w:pPr>
            <w:bookmarkStart w:id="25" w:name="_Hlk189070387"/>
            <w:r w:rsidRPr="000F0934">
              <w:rPr>
                <w:rFonts w:ascii="Arial Narrow" w:hAnsi="Arial Narrow" w:cs="Calibri"/>
                <w:sz w:val="18"/>
                <w:szCs w:val="18"/>
              </w:rPr>
              <w:t xml:space="preserve">Zaradi </w:t>
            </w:r>
            <w:r w:rsidRPr="008866A9">
              <w:rPr>
                <w:rFonts w:ascii="Arial Narrow" w:hAnsi="Arial Narrow" w:cs="Calibri"/>
                <w:sz w:val="18"/>
                <w:szCs w:val="18"/>
              </w:rPr>
              <w:t>ureditev na EUP LB-26 ne sme priti do poseganja v obrežno vegetacijo in v samo strugo Kostrevniškega potoka (npr. z izvedbo novih iztočnih glav kanalizacije ali morebitnega utrjevanjem brežin ali drugih ureditev v strugi), ohranijo naj se le že obstoječi iztoki v vodotok</w:t>
            </w:r>
            <w:r w:rsidRPr="000F0934">
              <w:rPr>
                <w:rFonts w:ascii="Arial Narrow" w:hAnsi="Arial Narrow" w:cs="Calibri"/>
                <w:sz w:val="18"/>
                <w:szCs w:val="18"/>
              </w:rPr>
              <w:t>.</w:t>
            </w:r>
            <w:bookmarkEnd w:id="25"/>
          </w:p>
        </w:tc>
        <w:tc>
          <w:tcPr>
            <w:tcW w:w="3637" w:type="dxa"/>
            <w:gridSpan w:val="2"/>
            <w:vAlign w:val="bottom"/>
            <w:hideMark/>
          </w:tcPr>
          <w:p w:rsidR="00E57A1C" w:rsidRPr="008866A9" w:rsidRDefault="00E57A1C" w:rsidP="00E57A1C">
            <w:pPr>
              <w:rPr>
                <w:rFonts w:ascii="Arial Narrow" w:hAnsi="Arial Narrow" w:cs="Calibri"/>
                <w:sz w:val="18"/>
                <w:szCs w:val="18"/>
              </w:rPr>
            </w:pPr>
            <w:r w:rsidRPr="00731F8F">
              <w:rPr>
                <w:rFonts w:ascii="Arial Narrow" w:hAnsi="Arial Narrow" w:cs="Calibri"/>
                <w:sz w:val="18"/>
                <w:szCs w:val="18"/>
              </w:rPr>
              <w:t xml:space="preserve">25.940 Proizvodnja vijačnega materiala, vezi; </w:t>
            </w:r>
          </w:p>
          <w:p w:rsidR="00E57A1C" w:rsidRPr="008866A9" w:rsidRDefault="00E57A1C" w:rsidP="00E57A1C">
            <w:pPr>
              <w:rPr>
                <w:rFonts w:ascii="Arial Narrow" w:hAnsi="Arial Narrow" w:cs="Calibri"/>
                <w:sz w:val="18"/>
                <w:szCs w:val="18"/>
              </w:rPr>
            </w:pPr>
            <w:r w:rsidRPr="00731F8F">
              <w:rPr>
                <w:rFonts w:ascii="Arial Narrow" w:hAnsi="Arial Narrow" w:cs="Calibri"/>
                <w:sz w:val="18"/>
                <w:szCs w:val="18"/>
              </w:rPr>
              <w:t xml:space="preserve">94.999 Dejavnost drugje nerazvrščenih članskih organizacij. </w:t>
            </w:r>
          </w:p>
          <w:p w:rsidR="00E57A1C" w:rsidRPr="00731F8F" w:rsidRDefault="00E57A1C" w:rsidP="00E57A1C">
            <w:pPr>
              <w:rPr>
                <w:rFonts w:ascii="Arial Narrow" w:hAnsi="Arial Narrow" w:cs="Calibri"/>
                <w:sz w:val="18"/>
                <w:szCs w:val="18"/>
              </w:rPr>
            </w:pPr>
            <w:r w:rsidRPr="00731F8F">
              <w:rPr>
                <w:rFonts w:ascii="Arial Narrow" w:hAnsi="Arial Narrow" w:cs="Calibri"/>
                <w:sz w:val="18"/>
                <w:szCs w:val="18"/>
              </w:rPr>
              <w:t>Dovoljena je gradnja stavbe za potrebe obrti. Dovoljen je tudi tip zazidave E.</w:t>
            </w:r>
          </w:p>
        </w:tc>
        <w:tc>
          <w:tcPr>
            <w:tcW w:w="1265" w:type="dxa"/>
            <w:vAlign w:val="bottom"/>
            <w:hideMark/>
          </w:tcPr>
          <w:p w:rsidR="00E57A1C" w:rsidRPr="00731F8F" w:rsidRDefault="00E57A1C" w:rsidP="00E57A1C">
            <w:pPr>
              <w:rPr>
                <w:rFonts w:ascii="Arial Narrow" w:hAnsi="Arial Narrow" w:cs="Calibri"/>
                <w:sz w:val="18"/>
                <w:szCs w:val="18"/>
              </w:rPr>
            </w:pPr>
            <w:r w:rsidRPr="00731F8F">
              <w:rPr>
                <w:rFonts w:ascii="Arial Narrow" w:hAnsi="Arial Narrow" w:cs="Calibri"/>
                <w:sz w:val="18"/>
                <w:szCs w:val="18"/>
              </w:rPr>
              <w:t>SKs</w:t>
            </w:r>
            <w:r w:rsidRPr="008866A9">
              <w:rPr>
                <w:rFonts w:ascii="Arial Narrow" w:hAnsi="Arial Narrow" w:cs="Calibri"/>
                <w:sz w:val="18"/>
                <w:szCs w:val="18"/>
              </w:rPr>
              <w:t xml:space="preserve"> </w:t>
            </w:r>
            <w:r w:rsidRPr="00731F8F">
              <w:rPr>
                <w:rFonts w:ascii="Arial Narrow" w:hAnsi="Arial Narrow" w:cs="Calibri"/>
                <w:sz w:val="18"/>
                <w:szCs w:val="18"/>
              </w:rPr>
              <w:t>(0,</w:t>
            </w:r>
            <w:r>
              <w:rPr>
                <w:rFonts w:ascii="Arial Narrow" w:hAnsi="Arial Narrow" w:cs="Calibri"/>
                <w:sz w:val="18"/>
                <w:szCs w:val="18"/>
              </w:rPr>
              <w:t>8</w:t>
            </w:r>
            <w:r w:rsidRPr="00731F8F">
              <w:rPr>
                <w:rFonts w:ascii="Arial Narrow" w:hAnsi="Arial Narrow" w:cs="Calibri"/>
                <w:sz w:val="18"/>
                <w:szCs w:val="18"/>
              </w:rPr>
              <w:t xml:space="preserve">/10/0,3);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731F8F">
              <w:rPr>
                <w:rFonts w:ascii="Arial Narrow" w:hAnsi="Arial Narrow" w:cs="Calibri"/>
                <w:sz w:val="18"/>
                <w:szCs w:val="18"/>
              </w:rPr>
              <w:t>SKs</w:t>
            </w:r>
            <w:r w:rsidRPr="008866A9">
              <w:rPr>
                <w:rFonts w:ascii="Arial Narrow" w:hAnsi="Arial Narrow" w:cs="Calibri"/>
                <w:sz w:val="18"/>
                <w:szCs w:val="18"/>
              </w:rPr>
              <w:t xml:space="preserve"> </w:t>
            </w:r>
            <w:r w:rsidRPr="00731F8F">
              <w:rPr>
                <w:rFonts w:ascii="Arial Narrow" w:hAnsi="Arial Narrow" w:cs="Calibri"/>
                <w:sz w:val="18"/>
                <w:szCs w:val="18"/>
              </w:rPr>
              <w:t>(AE, D);</w:t>
            </w:r>
            <w:r w:rsidRPr="00353A20">
              <w:rPr>
                <w:rFonts w:ascii="Arial Narrow" w:hAnsi="Arial Narrow" w:cs="Calibri"/>
                <w:sz w:val="18"/>
                <w:szCs w:val="18"/>
              </w:rPr>
              <w:t xml:space="preserve">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LB-29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19945  -  Velika Kostrevnica - Arheološko območje Verejev Laz (režim: arheološko najdišče) se upošteva usmeritve za varovanje arheološke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43.320 Vgrajevanje stavbnega pohištva; 56.102 Okrepčevalnice in podobni obrati</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19945  -  Velika Kostrevnica - Arheološko območje Verejev Laz (režim: arheološko najdišče) se upošteva usmeritve za varovanje arheološke dediščine. 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19945  -  Velika Kostrevnica - Arheološko območje Verejev Laz (režim: arheološko najdišče) se upošteva usmeritve za varovanje arheološke dediščine. 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43.210 Inštaliranje električnih napeljav in naprav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19945 (A1, 3)-  Velika Kostrevnica - Arheološko območje Verejev Laz (režim: arheološko najdišče) se upošteva usmeritve za varovanje arheološke dediščine. Na območju KD EŠD 19944  -  Velika Kostrevnica - Arheološko najdišče Bregarjev Laz (režim: arheološko najdišče) se upošteva usmeritve za varovanje arheološke dediščine. - V prvem varstvenem režimu arheološke dediščine ni dovoljeno postavljati novih objektov.</w:t>
            </w:r>
            <w:r>
              <w:rPr>
                <w:rFonts w:ascii="Arial Narrow" w:hAnsi="Arial Narrow" w:cs="Calibri"/>
                <w:sz w:val="18"/>
                <w:szCs w:val="18"/>
              </w:rPr>
              <w:t xml:space="preserve"> </w:t>
            </w:r>
            <w:r w:rsidRPr="00353A20">
              <w:rPr>
                <w:rFonts w:ascii="Arial Narrow" w:hAnsi="Arial Narrow" w:cs="Calibri"/>
                <w:sz w:val="18"/>
                <w:szCs w:val="18"/>
              </w:rPr>
              <w:t>- Pred pripravo projekta za pridobivanje gradbenega dovoljenja oziroma pred gradnjo na arheološkem območju je potrebno izvesti predhodne arheološke raziskave.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25.732 Proizvodnja orodja za stroje; 43.210 Inštaliranje električnih napeljav in naprav; 43.220 Inštaliranje vodovodnih, plinskih in ogrevalnih napeljav in naprav; 96.021 Frizerska dejavnost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20273  -  Velika Kostrevnica - Spominska plošča padlim v NOB (režim: dediščina) se upošteva usmeritve za varovanje memorialne dediščine. Na območju KD EŠD 20272  -  Velika Kostrevnica - Spominska plošča v NOB padlim gasilcem (režim: dediščina) se upošteva usmeritve za varovanje memorialne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46.110 Posredništvo pri prodaji kmetijskih surovin, živih živali, tekstilnih surovin, polizdelkov; 84.250 Zaščita in reševanje pri požarih in nesrečah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G);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49.410 Cestni tovorni promet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LB-38, LB-39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19944  -  Velika Kostrevnica - Arheološko najdišče Bregarjev Laz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 (AE,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19944  -  Velika Kostrevnica - Arheološko najdišče Bregarjev Laz (režim: arheološko najdišče) se upošteva usmeritve za varovanje arheološke dediščine. - Pred pripravo projekta za pridobivanje gradbenega dovoljenja oziroma pred gradnjo na arheološkem območju je potrebno izvesti predhodne arheološke raziskave.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43.330 Oblaganje tal in sten; 94.200 Dejavnost sindikatov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CDi(0,8/20/0,4);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19956  (A3) -  Lupinica - Arheološko najdišče Zaloga-Jelša (režim: arheološko najdišče) se upošteva usmeritve za varovanje arheološke dediščine. Na območju KD EŠD 20076  -  Lupinica - Hiša Lupinica 4 (režim: dediščina) se upošteva usmeritve za varovanje profane stavbne dediščine. - V prvem varstvenem režimu arheološke dediščine ni dovoljeno postavljati novih objektov.</w:t>
            </w:r>
            <w:r w:rsidRPr="00353A20">
              <w:rPr>
                <w:rFonts w:ascii="Arial Narrow" w:hAnsi="Arial Narrow" w:cs="Calibri"/>
                <w:sz w:val="18"/>
                <w:szCs w:val="18"/>
              </w:rPr>
              <w:br/>
              <w:t xml:space="preserve">- Pred pripravo projekta za pridobivanje gradbenega dovoljenja oziroma pred gradnjo na arheološkem območju je potrebno izvesti predhodne arheološke raziskave. </w:t>
            </w:r>
            <w:r w:rsidRPr="00353A20">
              <w:rPr>
                <w:rFonts w:ascii="Arial Narrow" w:hAnsi="Arial Narrow" w:cs="Calibri"/>
                <w:sz w:val="18"/>
                <w:szCs w:val="18"/>
              </w:rPr>
              <w:br/>
              <w:t>- Arhitekturno oblikovanje novih objektov se mora v neposredni bližini profane stavbne dediščine prilagoditi arhitekturi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LB-49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Dovoljeni so le pomožni kmetijsko-gozdarski objekti in  sicer: </w:t>
            </w:r>
            <w:r w:rsidRPr="00353A20">
              <w:rPr>
                <w:rFonts w:ascii="Arial Narrow" w:hAnsi="Arial Narrow" w:cs="Calibri"/>
                <w:sz w:val="18"/>
                <w:szCs w:val="18"/>
              </w:rPr>
              <w:br/>
              <w:t>12711 Stavbe za rastlinsko pridelavo,</w:t>
            </w:r>
            <w:r w:rsidRPr="00353A20">
              <w:rPr>
                <w:rFonts w:ascii="Arial Narrow" w:hAnsi="Arial Narrow" w:cs="Calibri"/>
                <w:sz w:val="18"/>
                <w:szCs w:val="18"/>
              </w:rPr>
              <w:br/>
              <w:t>12713 Stavbe za spravilo pridelka,</w:t>
            </w:r>
            <w:r w:rsidRPr="00353A20">
              <w:rPr>
                <w:rFonts w:ascii="Arial Narrow" w:hAnsi="Arial Narrow" w:cs="Calibri"/>
                <w:sz w:val="18"/>
                <w:szCs w:val="18"/>
              </w:rPr>
              <w:br/>
              <w:t>12712 Stavbe za rejo živali,</w:t>
            </w:r>
            <w:r w:rsidRPr="00353A20">
              <w:rPr>
                <w:rFonts w:ascii="Arial Narrow" w:hAnsi="Arial Narrow" w:cs="Calibri"/>
                <w:sz w:val="18"/>
                <w:szCs w:val="18"/>
              </w:rPr>
              <w:br/>
              <w:t>12714 Druge nestanovanjske kmetijske stavbe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LB-59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20073  -  Preska nad Kostrevnico - Vinski hram Preska nad Kostrevnico 19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Av(CV);</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LB-69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20077  -  Liberga - Vas (režim: vplivno območje) se upošteva usmeritve za varovanje naselbinske dediščine in kulturne krajine.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20078  -  Liberga - Hiša Liberga 7 (režim: dediščina) se upošteva usmeritve za varovanje profane stavbne dediščine. Na območju KD EŠD 20077  -  Liberga - Vas (režim: dediščina in vplivno območje) se upošteva usmeritve za varovanje naselbinske dediščine in kulturne krajine. Ne glede na oblikovna določila in določen faktor izrabe zemljišč je dovoljena prizidava obstoječega gasilskega doma v površini 60% bruto etažnih površin. 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43.330 Oblaganje tal in sten; 84.250 Zaščita in reševanje pri požarih in nesrečah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LB-79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je dopusten faktor zazidanosti FZ 0,6, ostali pogoji kot so določeni za namensko rabo.</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A(0,2/10/0,3);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A(CV);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2550  -  Liberga - Cerkev sv. Mohorja in Fortunata (režim: dediščina in vplivno območje) se upošteva usmeritve za varovanje sakralne stavbne dediščine in kulturne krajine.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CDv(0/0/1); ZK(0/20/0,2);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CDv(G); ZK(G);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2550  -  Liberga - Cerkev sv. Mohorja in Fortunata (režim: vplivno območje) se upošteva usmeritve za varovanje sakralne stavbne dediščine in kulturne krajine. - Pri gradnji novih objektov v neposredni bližini cerkve sv. Mohorja in Fortunata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LB-89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41.200 Gradnja stanovanjskih in nestanovanjskih stavb; 43.120 Zemeljska pripravljalna dela; 56.101 Restavracije in gostilne; 93.120 Dejavnost športnih klubov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43.990 Druga specializirana gradbena dela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20080  -  Cerovica - Hiša Cerovica 9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LB-99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93.190 Druge športne dejavnosti; 94.999 Dejavnost drugje nerazvrščenih članskih organizacij</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PO-19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SKs;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SKs;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PO-29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2193  -  Dolnji Vrh - Cerkev sv. Janeza Krstnika (režim: dediščina in vplivno območje) se upošteva usmeritve za varovanje sakralne stavbne dediščine in kulturne krajine. Pri gradnji novih objektov v neposredni enote kulturne dediščine EŠD 2193 - Dolnji Vrh - Cerkev sv. Janeza Krstnika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CDv(0/0/1); SKs; 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CDv(G); SKs; 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Dovoli se novogradnja lovskega doma z možnostjo prenočišč</w:t>
            </w:r>
            <w:r w:rsidRPr="00353A20">
              <w:rPr>
                <w:rFonts w:ascii="Arial Narrow" w:hAnsi="Arial Narrow"/>
                <w:sz w:val="18"/>
                <w:szCs w:val="18"/>
              </w:rPr>
              <w:t>, oziroma gradnja objekta CC-SI 12120 – gostinske stavbe za kratkotrajno nastanitev.</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Dopustna je dejavnost turistične kmetije z nastanitvijo.</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PO-39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Ne glede na oblikovna določila in določen faktor izrabe zemljišč je v tej EUP dovoljen faktor zazidanosti FZ=0,7</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Ne glede na oblikovna določila in določen faktor izrabe zemljišč je v tej EUP dovoljen faktor zazidanosti FZ=0,7</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PO-49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(parceli št. 179/0 in 315, obe k.</w:t>
            </w:r>
            <w:r>
              <w:rPr>
                <w:rFonts w:ascii="Arial Narrow" w:hAnsi="Arial Narrow" w:cs="Calibri"/>
                <w:sz w:val="18"/>
                <w:szCs w:val="18"/>
              </w:rPr>
              <w:t xml:space="preserve"> </w:t>
            </w:r>
            <w:r w:rsidRPr="00353A20">
              <w:rPr>
                <w:rFonts w:ascii="Arial Narrow" w:hAnsi="Arial Narrow" w:cs="Calibri"/>
                <w:sz w:val="18"/>
                <w:szCs w:val="18"/>
              </w:rPr>
              <w:t>o. Poljane) NVDP 47038 Spodnja Jurčkova jama, NVDP 41183 Jama v Poljanah in NVDP 46212 Jama pod Primskovim je potrebno upoštevati usmeritve za varstvo geomorfološke podzemeljske naravne vrednote.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K1; K1v; PC; VC; G; K2;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K1; K1v; PC; VC; G; K2;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28745 - Sevno pri Primskovem - Domačija Sevno 13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K1v; G; K2; K2v;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K1v; G; K2; K2v;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PO-59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Sprememba namembnosti objektov ni dopustna.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PO-60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28745  -  Sevno pri Primskovem - Domačija Sevno 13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dovoljeni so samostojni gostinski objekti in objekti za potrebe turizma, vključno z namestitvenimi kapacitetami, skladno z oblikovnimi načeli za AE, C in D</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PO-9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18796  -  Tuji Grm - Gradišče Vrh zidu (režim: arheološko najdišče) se upošteva usmeritve za varovanje arheološke dediščine. V prvem varstvenem režimu arheološke dediščine ni dovoljeno postavljati novih objektov. Pred pripravo projekta za pridobivanje gradbenega dovoljenja oziroma pred gradnjo na arheološkem območju režim, je potrebno izvesti predhodne arheološke raziskave.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20072  -  Račica - Hiša Račica 7 (režim: dediščina) in KD EŠD 20071  -  Račica - Kašča pri hiši Račica 8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RA-19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RA-20, RA-21, RA-22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18796 (A1, 3)  -  Tuji Grm - Gradišče Vrh zidu (režim: arheološko najdišče) se upošteva usmeritve za varovanje arheološke dediščine. Del EUP se nahaja  v območju NVLP 8060 Štangarski potok, kjer se upošteva usmeritve za varstvo hidrološke in ekosistemske naravne vrednote.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VC; PC; K2; K1; G;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VC; PC; K2; K1;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A(0,6/10/0,3);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RA-9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ŠE-1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DLN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K2; K1; G; 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K2; K1; G; K2; 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ŠE-2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DLN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so podane tudi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46.190 Nespecializirano posredništvo pri prodaji raznovrstnih izdelkov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SSn(0,7/10/0,3);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SSn(BE);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ŠM-101, ŠM-102, ŠM-103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20065  -  Šmartno pri Litiji - Razvaline gradu Slatna (režim: dediščina in vplivno območje) se upošteva usmeritve za varovanje profane stavbne dediščine in kulturne krajine. Na območju KD EŠD 19950 (A1)  -  Mala Kostrevnica - Prazgodovinsko grobišče Kajetov Laz (režim: arheološko najdišče) se upošteva usmeritve za varovanje arheološke dediščine. Na območju EUP se nahaja NVLP 7638 Šmartno pri Litiji - bukev pri Regaliju. Na območju KD EŠD 19949  (A1, 2)  -  Mala Kostrevnica - Prazgodovinsko grobišče Teroh (režim: arheološko najdišče) se upošteva usmeritve za varovanje arheološke dediščine. Del EUP se nahaja v območju EPO 37300 Zgornja Jablanica in v območju Nature 2000 pSCI SI3000184 Zgornja Jablanica. Na območju KD EŠD 19947 (A1)  -  Mala Kostrevnica - Grobišče na severnem pobočju Perovškovega hriba (režim: arheološko najdišče) se upošteva usmeritve za varovanje arheološke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PO; VC; K1; G;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PO; VC; K1;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19948 (A2)  -  Mala Kostrevnica - Grobišče na južnem pobočju Perovškovega hriba (režim: arheološko najdišče) se upošteva usmeritve za varovanje arheološke dediščine. Na območju KD EŠD 19947 (A1)  -  Mala Kostrevnica - Grobišče na severnem pobočju Perovškovega hriba (režim: arheološko najdišče) se upošteva usmeritve za varovanje arheološke dediščine. V EUP je na zemljišču št. 199/1, k.</w:t>
            </w:r>
            <w:r>
              <w:rPr>
                <w:rFonts w:ascii="Arial Narrow" w:hAnsi="Arial Narrow" w:cs="Calibri"/>
                <w:sz w:val="18"/>
                <w:szCs w:val="18"/>
              </w:rPr>
              <w:t xml:space="preserve"> </w:t>
            </w:r>
            <w:r w:rsidRPr="00353A20">
              <w:rPr>
                <w:rFonts w:ascii="Arial Narrow" w:hAnsi="Arial Narrow" w:cs="Calibri"/>
                <w:sz w:val="18"/>
                <w:szCs w:val="18"/>
              </w:rPr>
              <w:t>o. Šmartno  dovoljeno postaviti oboro za rejo divjadi v skladu z Zakonom o gozdovih (Uradni list RS, št. 30/93, 13/98 – odločba US, 56/99 – ZON, 67/02, 110/02 – ZGO-1,115/06, 110/07).</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G;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naravne vrednote NVDP 4292 - Zavrstnik nahajališče fosilov 1 in NVLP 4293 -Zavrstnik nahajališče fosilov 2 se upoštevajo usmeritve za varstvo geološke naravne vrednote;   na območju NVLP 8061 Reka je potrebno upoštevati usmeritve za varstvo hidrološke in ekosistemske naravne vrednote; na območju NVLP 7639 Šmartno pri Litiji  - jelka pri Grmačah potrebno upoštevati usmeritve za varstvo drevesne  naravne vrednote; v EUP</w:t>
            </w:r>
            <w:r>
              <w:rPr>
                <w:rFonts w:ascii="Arial Narrow" w:hAnsi="Arial Narrow" w:cs="Calibri"/>
                <w:sz w:val="18"/>
                <w:szCs w:val="18"/>
              </w:rPr>
              <w:t xml:space="preserve"> </w:t>
            </w:r>
            <w:r w:rsidRPr="00353A20">
              <w:rPr>
                <w:rFonts w:ascii="Arial Narrow" w:hAnsi="Arial Narrow" w:cs="Calibri"/>
                <w:sz w:val="18"/>
                <w:szCs w:val="18"/>
              </w:rPr>
              <w:t>se nahaja območje KD 19960 (A3) - Zavrstnik - arheološko območje  Tičnica (upoštevajo se usmeritve za varovanje arheološke dediščine). EUP se nahaja v območju naravne vrednote NVLP 892 Pasja ulica; na območju NVLP 892 Pasja ulica je potrebno upoštevati usmeritve za varstvo površinske geomorfološke naravne vrednote ter hidrološke in ekosistemske naravne vrednote. Ob morebitni rekonstrukciji in širitvi ceste naj se v največji možni meri ohranja obrežna vegetacija. Cest naj se ne osvetljuje, razen v kolikor je to nujno zaradi prometne varnosti.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VC; PC; G; K1; G(0/0;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VC; PC; G; K1;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PO; PC; CU(0,9/20/0,8);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PO; PC; CU(AE, D,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ŠM-108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43.220 Inštaliranje vodovodnih, plinskih in ogrevalnih napeljav in naprav; 56.210 Priložnostna priprava in dostava jedi; 93.120 Dejavnost športnih klubov; 93.190 Druge športne dejavnosti</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46.190 Nespecializirano posredništvo pri prodaji raznovrstnih izdelkov; 94.999 Dejavnost drugje nerazvrščenih članskih organizacij; v EUP je dovoljena gradnja bencinskega servisa (CC-SI-12303).</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20277  -  Šmartno pri Litiji - Spomenik padlim v NOB (režim: dediščina) se upošteva usmeritve za varovanje memorialne dediščine. Na območju EUP je dopustna prestavitev kulturnih obeležij in objektov kulturne dediščine v soglasju s pristojno službo za varstvo kulturne dediščine, v primeru rekonstrukcije križišča cest Jeze - Za povrtmi. Območje EUP je namenjeno ureditvi športnih igrišč za javno rabo. V čim večji meri naj se ohranjanja obstoječo drevnino, v primeru odstranitve je potrebno obstoječo drevnino nadomestiti. Ob ureditvi  športnih površin je potrebno zagotoviti ustrezno varnostno zaščito v obliki ograje na vzhodni strani območja, ki meji na traso obvozne ceste (območje OPPN ŠP-1). Ob spomeniku je treba ohranjati parkovno urejene zelene površine.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ZS;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ZS;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Na območju KD EŠD 20277  -  Šmartno pri Litiji - Spomenik padlim v NOB (režim: dediščina) se upošteva usmeritve za varovanje memorialne dediščine. Ob rekonstrukciji križišča je možna prestavitev objekta memorialne dediščine v EUP ŠM_13, vzhodno od obstoječe lokacije.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Glej tudi usmeritve  za pripravo OPPN ŠM_14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Dovoljena je tudi gradnja gasilskega doma.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CU(1/5/0,8); PC; VC; PO; ZP; CDk(0,8/5/0);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CU(BV, G); PC; VC; PO; ZP; CDk(G);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90.010 Umetniško uprizarjanje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CDk(0,8/5/0);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CDk(G);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vrtec, širitev vrtca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94.200 Dejavnost sindikatov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CDi(0,8/20/0,4);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Ne glede na oblikovna določila in določen faktor izrabe zemljišč je dovoljena prizidava obstoječega gasilskega doma v velikosti 60% bruto etažnih površin.</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84.250 Zaščita in reševanje pri požarih in nesrečah; 94.999 Dejavnost drugje nerazvrščenih članskih organizacij</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20070  -  Šmartno pri Litiji - Gostilna pri Gabrijelu (režim: dediščina) se upošteva usmeritve za varovanje profane stavbne dediščine.</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Pred načrtovanimi posegi in gradnjo je potrebno izdelati hidrološko-hidravlično študijo in upoštevati vse razpoložljive podatke.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43.390 Druga zaključna gradbena dela; 47.210 Trgovina na drobno v specializiranih prodajalnah s sadjem in zelenjavo; 91.030 Varstvo kulturne dediščine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VC; CU(0,9/5/0,8);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VC; CU(AE,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ŠM-19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18.130 Priprava za tisk in objavo; 22.190 Proizvodnja drugih izdelkov iz gume; 43.220 Inštaliranje vodovodnih, plinskih in ogrevalnih napeljav in naprav; 43.342 Pleskarska dela; 45.200 Vzdrževanje in popravila motornih vozil; 45.320 Trgovina na drobno z rezervnimi deli in opremo za motorna vozila; 47.761 Trgovina na drobno v cvetličarnah; 49.410 Cestni tovorni promet; 70.220 Drugo podjetniško in poslovno svetovanje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43.990 Druga specializirana gradbena dela; 45.200 Vzdrževanje in popravila motornih vozil; 46.190 Nespecializirano posredništvo pri prodaji raznovrstnih izdelkov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so podane tudi v prilogi 2.</w:t>
            </w:r>
            <w:r w:rsidRPr="00353A20">
              <w:rPr>
                <w:rFonts w:ascii="Arial Narrow" w:hAnsi="Arial Narrow" w:cs="Calibri"/>
                <w:sz w:val="18"/>
                <w:szCs w:val="18"/>
              </w:rPr>
              <w:br/>
              <w:t>Območje je poplavno ogroženo, zato je treba upoštevati 53. člen tega odloka. Na poplavnem območju so prepovedane vse dejavnosti in vsi posegi v prostor, ki imajo lahko ob poplavi škodljiv vpliv na vode, vodna ali priobalna zemljišča ali povečujejo poplavno ogroženost območja, razen posegov, ki so namenjeni varstvu pred škodljivim delovanjem voda. Izvajanje dejavnosti na poplavnem območju je potrebno prilagoditi pogojem in omejitvam, ki jih določajo predpisi  s področja zaščite pred poplavami in z njimi povezane erozije voda. Za vsak poseg na poplavnem območju, se mora predhodno pridobiti soglasje/mnenje o vplivu gradnje na vodni režim in stanje voda.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CU(0,9/10/0,8);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so podane tudi v prilogi 2.</w:t>
            </w:r>
            <w:r w:rsidRPr="00353A20">
              <w:rPr>
                <w:rFonts w:ascii="Arial Narrow" w:hAnsi="Arial Narrow" w:cs="Calibri"/>
                <w:sz w:val="18"/>
                <w:szCs w:val="18"/>
              </w:rPr>
              <w:br/>
              <w:t>Območje je poplavno ogroženo, zato je treba upoštevati 53. člen tega odloka. Na poplavnem območju so prepovedane vse dejavnosti in vsi posegi v prostor, ki imajo lahko ob poplavi škodljiv vpliv na vode, vodna ali priobalna zemljišča ali povečujejo poplavno ogroženost območja, razen posegov, ki so namenjeni varstvu pred škodljivim delovanjem voda. Izvajanje dejavnosti na poplavnem območju je potrebno prilagoditi pogojem in omejitvam, ki jih določajo predpisi  s področja zaščite pred poplavami in z njimi povezane erozije voda. Za vsak poseg na poplavnem območju, se mora predhodno pridobiti soglasje/mnenje o vplivu gradnje na vodni režim in stanje voda.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PO;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PO;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20276  -  Šmartno pri Litiji - Spomenik padlim v prvi svetovni vojni (režim: dediščina) se upošteva usmeritve za varovanje memorialne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ZK(0/20/0,2);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ZK(G);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južnem robu EUP je potrebno zagotoviti minimalni odmik 5m od vodotoka Reka.</w:t>
            </w:r>
            <w:r w:rsidRPr="00353A20">
              <w:rPr>
                <w:rFonts w:ascii="Arial Narrow" w:hAnsi="Arial Narrow" w:cs="Calibri"/>
                <w:sz w:val="18"/>
                <w:szCs w:val="18"/>
              </w:rPr>
              <w:br/>
              <w:t>Ne glede na določila 18. člena Odloka se število parkirnih mest določi v fazi izdelave projektne dokumentacije. Parkirna mesta so vezana na delovni proces.</w:t>
            </w:r>
            <w:r w:rsidRPr="00353A20">
              <w:rPr>
                <w:rFonts w:ascii="Arial Narrow" w:hAnsi="Arial Narrow" w:cs="Calibri"/>
                <w:sz w:val="18"/>
                <w:szCs w:val="18"/>
              </w:rPr>
              <w:br/>
              <w:t>Določitev zemljišča namenjenega za gradnjo se določi le za novogradnjo stavbe in ne vključujejo seštevka obstoječih stavb in objektov.</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Maksimalna višina objekta 20 m vključno s klimati in drugo strojno opremo potrebno za dejavnost.</w:t>
            </w:r>
            <w:r w:rsidRPr="00353A20">
              <w:rPr>
                <w:rFonts w:ascii="Arial Narrow" w:hAnsi="Arial Narrow" w:cs="Calibri"/>
                <w:sz w:val="18"/>
                <w:szCs w:val="18"/>
              </w:rPr>
              <w:br/>
              <w:t>Faktor zazidanosti: največ 0,8</w:t>
            </w:r>
            <w:r w:rsidRPr="00353A20">
              <w:rPr>
                <w:rFonts w:ascii="Arial Narrow" w:hAnsi="Arial Narrow" w:cs="Calibri"/>
                <w:sz w:val="18"/>
                <w:szCs w:val="18"/>
              </w:rPr>
              <w:br/>
              <w:t>DBP: ni predpisan.</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Pred načrtovanimi posegi in gradnjo je potrebno izdelati hidrološko-hidravlično študijo in upoštevati vse razpoložljive podatke.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28.140 Proizvodnja pip in ventilov; 56.101 Restavracije in gostilne; 94.200 Dejavnost sindikatov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IG(0,8/10/0,65);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IG(E, F);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20275  -  Šmartno pri Litiji - Spominsko znamenje v NOB padlim delavcem (režim: dediščina) se upošteva usmeritve za varovanje memorialne dediščine. Usmeritve za pripravo OPPN so podane tudi v prilogi 2.</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Pred načrtovanimi posegi in gradnjo je potrebno izdelati hidrološko-hidravlično študijo in upoštevati vse razpoložljive podatke.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Na območju KD EŠD 928  -  Šmartno pri Litiji - Cerkev sv. Martina (režim: dediščina in vplivno območje) se upošteva usmeritve za varovanje sakralne stavbne dediščine in kulturne krajine. </w:t>
            </w:r>
            <w:r w:rsidRPr="00353A20">
              <w:rPr>
                <w:rFonts w:ascii="Arial Narrow" w:hAnsi="Arial Narrow" w:cs="Calibri"/>
                <w:sz w:val="18"/>
                <w:szCs w:val="18"/>
              </w:rPr>
              <w:br/>
              <w:t>Glej tudi usmeritve  za pripravo OPPN ŠM14 v prilogi 2.</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53.100 Izvajanje univerzalne poštne storitve; 69.103 Druge pravne dejavnosti; 84.110 Splošna dejavnost javne uprave; 86.909 Druge zdravstvene dejavnosti; 94.920 Dejavnost političnih organizacij; 94.999 Dejavnost drugje nerazvrščenih članskih organizacij; 96.021 Frizerska dejavnost; 96.090 Druge storitvene dejavnosti, drugje nerazvrščene; 46.110 Posredništvo pri prodaji kmetijskih surovin, živih živali, tekstilnih surovin, polizdelkov; 47.110 Trgovina na drobno v nespecializiranih prodajalnah, pretežno z živili; 47.510 Trgovina na drobno v specializiranih prodajalnah s tekstilom; 47.710 Trgovina na drobno v specializiranih prodajalnah z oblačili; 49.410 Cestni tovorni promet; 56.101 Restavracije in gostilne; 56.102 Okrepčevalnice in podobni obrati; 56.300 Strežba pijač; 88.999 Drugo drugje nerazvrščeno socialno varstvo brez nastanitve; 93.120 Dejavnost športnih klubov; 94.910 Dejavnost verskih organizacij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CU(0,9/5/0,8);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CU(AE, D,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2554  -  Šmartno pri Litiji - Kapela Ecce homo (režim: dediščina in vplivno območje) se upošteva usmeritve za varovanje sakralne stavbne dediščine in kulturne krajine. Dovoljena višina objektov tipa G je do P+2; DZP najmanj 20% za zemljišča namenjena za gradnjo za potrebe izobraževanja. Servisno - obrtne dejavnosti naj se umeščajo v obsegu obstoječih dejavnosti na S strani območja EUP.</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Dopustne dejavnosti: – oddelek 85 Izobraževanje 93.120 Dejavnost športnih klubov; 93.190 Druge športne dejavnosti; 94.200 Dejavnost sindikatov; 94.999 Dejavnost drugje nerazvrščenih članskih organizacij; 25.110 Proizvodnja kovinskih konstrukcij in njihovih delov; 68.200 Oddajanje in obratovanje lastnih ali najetih nepremičnin</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CU(0,9/20/0,8); CU;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CU(AE, D, G); CU;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33.120 Popravila strojev in naprav; 47.110 Trgovina na drobno v nespecializiranih prodajalnah, pretežno z živili; 56.300 Strežba pijač; 95.110 Popravila in vzdrževanje računalnikov in perifernih enot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41.200 Gradnja stanovanjskih in nestanovanjskih stavb; 43.220 Inštaliranje vodovodnih, plinskih in ogrevalnih napeljav in naprav; 47.990 Druga trgovina na drobno zunaj prodajaln, stojnic in tržnic; 56.101 Restavracije in gostilne; 94.999 Dejavnost drugje nerazvrščenih članskih organizacij; 96.022 Kozmetična in pedikerska dejavnost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ŠM-29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11162  -  Šmartno pri Litiji - Hiša Beneficiat (režim: dediščina) se upošteva usmeritve za varovanje profane stavbne dediščine. Arhitekturno oblikovanje novih objektov se mora v neposredni bližini profane stavbne dediščine prilagoditi arhitekturi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14.200 Proizvodnja krznenih izdelkov; 15.110 Strojenje in dodelava usnja in krzna; 33.120 Popravila strojev in naprav; 43.290 Drugo inštaliranje pri gradnjah; 43.342 Pleskarska dela; 46.190 Nespecializirano posredništvo pri prodaji raznovrstnih izdelkov; 47.990 Druga trgovina na drobno zunaj prodajaln, stojnic in tržnic; 69.200 Računovodske, knjigovodske in revizijske dejavnosti; davčno svetovanje; 93.299 Drugje nerazvrščene dejavnosti za prosti čas; 95.110 Popravila in vzdrževanje računalnikov in perifernih enot; 96.021 Frizerska dejavnost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ZP; 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ZP; 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49.410 Cestni tovorni promet; 70.220 Drugo podjetniško in poslovno svetovanje; 93.120 Dejavnost športnih klubov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25.620 Mehanska obdelava kovin; 31.010 Proizvodnja pohištva za poslovne in prodajne prostore; 62.090 Druge z informacijsko tehnologijo in računalniškimi storitvami povezane dejavnosti</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ZD; PC; SSn(0,5/10/0,3);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ZD; PC; SSn(AE, BE,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20274  -  Šmartno pri Litiji - Spominska plošča Slavku Grumu (režim: dediščina) se upošteva usmeritve za varovanje memorialne dediščine. Na območju EUP je potrebno ohranjati obstoječe površine za mirujoči promet. V primeru revitalizacije kanaliziranega vodotoka Kostrevniški potok je dopustno poseganje tudi na območje EUP ŠM-34.</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56.102 Okrepčevalnice in podobni obrati</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CU(0,9/5/0,8);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CU(AE, D, G);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Maksimalna višina objekta 20 m vključno s klimati in drugo strojno opremo potrebno za dejavnost.</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10.110 Proizvodnja mesa, razen perutninskega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IG(0,8/10/0,65)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IG(E, F)</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 revitalizaciji kanaliziranega vodotoka Kostrevniški potok v okviru OPPN ŠM-38 je dopustno poseganje tudi v EUP ŠM-36.</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Maksimalna višina objekta 20 m vključno s klimati in drugo strojno opremo potrebno za dejavnost.</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IG(0,8/10/0,65);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IG(E, F);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SKs(0/10/0,2); 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 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Za območje EUP se izvede OPPN za celovito prenovo in sanacijo območja.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VC; IG(0,8/10/0,65);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VC; IG(E, F);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ŠM-39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IG(0,8/10/0,65);</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IG(E, F);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zapiranje bivalnih teras v obliki nadzidave na strehah objektov ni dopustno; dopustna je gradnja nadstreškov na 50% površine bivalne terase; strehe nadstreškov na bivalnih terasah morajo oblikovno posnemati streho sosednjih objektov v nizu, dovoljeno je kombiniranje dvokapnih streh z ravnimi strehami; oblika, materiali in barve vseh nadstreškov nad bivalnimi terasami v nizu morajo biti poenoteni in usklajeni z osnovnimi objekti v nizu; dovoljena je gradnja drvarnic po projektni dokumentaciji, ki morajo biti po obliki, materialih in barvi poenoteni in usklajeni z osnovnimi objekti v nizu</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46.110 Posredništvo pri prodaji kmetijskih surovin, živih živali, tekstilnih surovin, polizdelkov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SSn(0,5/10/0,3); PC; SSn(0,7/10/0,3);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SSn(AE, D, BE);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20065  -  Šmartno pri Litiji - Razvaline gradu Slatna (režim: dediščina in vplivno območje) se upošteva usmeritve za varovanje profane stavbne dediščine in kulturne krajine.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ŠM-49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49.410 Cestni tovorni promet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41.200 Gradnja stanovanjskih in nestanovanjskih stavb; 43.320 Vgrajevanje stavbnega pohištva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SKs(0,8/10/0,3); SKs;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SKs;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19949 (A1, 2)  -  Mala Kostrevnica - Prazgodovinsko grobišče Teroh (režim: arheološko najdišče) se upošteva usmeritve za varovanje arheološke dediščine. - V prvem varstvenem režimu arheološke dediščine ni dovoljeno postavljati novih objektov.; - Pred pripravo projekta za pridobivanje gradbenega dovoljenja oziroma pred gradnjo na arheološkem območju je potrebno izvesti predhodne arheološke raziskave.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53.200 Druga poštna in kurirska dejavnost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Na območju KD EŠD 19948  -  Mala Kostrevnica - Grobišče na južnem pobočju Perovškovega hriba (režim: arheološko najdišče) se upošteva usmeritve za varovanje arheološke dediščine.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20074  -  Mala Kostrevnica - Toplar na domačiji Mala Kostrevnica 22 (režim: dediščina) se upošteva usmeritve za varovanje profane stavbne dediščine. Arhitekturno oblikovanje novih objektov v neposredni bližini profane stavbne dediščine se mora prilagoditi arhitekturi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46.110 Posredništvo pri prodaji kmetijskih surovin, živih živali, tekstilnih surovin, polizdelkov; 49.410 Cestni tovorni promet; 53.200 Druga poštna in kurirska dejavnost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SKs(0,8/10/0,3); PC; ZD;</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ZD;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ŠM-58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49.410 Cestni tovorni promet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43.320 Vgrajevanje stavbnega pohištva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IK(0,8/10/0,65);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IK(C, E, F);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Vzletišče "Litija - Zavrstnik" je območje možne izključne rabe. Na območju NVLP 8061 Reka se upošteva usmeritve za varstvo hidrološke in ekosistemske naravne vrednote. Brežin vodotoka Reka naj se ne nasipava ali kako drugače posega vanje. Ohranja naj se obvodna vegetacija. V območje naravne vrednote ni dovoljeno umeščati novih objektov. Mokrotne površine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ZS;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ZS;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usmeritve za pripravo OPPN ŠM_66 v prilogi 2</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O(0/0/0,9);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O(F);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EUP meji na območje KD EŠD 511617  -  Sitarjevec - Rudnik svinca in cinka (režim: dediščina), kjer se upošteva usmeritve za varovanje ostale tipe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70.220 Drugo podjetniško in poslovno svetovanje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42.990 Gradnja drugih objektov nizke gradnje; 47.110 Trgovina na drobno v nespecializiranih prodajalnah, pretežno z živili; 93.120 Dejavnost športnih klubov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gostilna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56.300 Strežba pijač</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Območje je poplavno ogroženo, zato je treba upoštevati 53. člen tega odloka. Na poplavnem območju so prepovedane vse dejavnosti in vsi posegi v prostor, ki imajo lahko ob poplavi škodljiv vpliv na vode, vodna ali priobalna zemljišča ali povečujejo poplavno ogroženost območja, razen posegov, ki so namenjeni varstvu pred škodljivim delovanjem voda. Izvajanje dejavnosti na poplavnem območju je potrebno prilagoditi pogojem in omejitvam, ki jih določajo predpisi  s področja zaščite pred poplavami in z njimi povezane erozije voda. Za vsak poseg na poplavnem območju, se mora predhodno pridobiti soglasje/mnenje o vplivu gradnje na vodni režim in stanje voda.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25.620 Mehanska obdelava kovin; 31.010 Proizvodnja pohištva za poslovne in prodajne prostore; 41.200 Gradnja stanovanjskih in nestanovanjskih stavb; 45.200 Vzdrževanje in popravila motornih vozil; 49.410 Cestni tovorni promet; 62.090 Druge z informacijsko tehnologijo in računalniškimi storitvami povezane dejavnosti; 90.030 Umetniško ustvarjanje; 95.2 Popravila izdelkov za široko rabo.</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ŠM-69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10.710 Proizvodnja kruha, svežega peciva in slaščic; 43.330 Oblaganje tal in sten</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Ne glede na oblikovna določila in določen faktor izrabe zemljišč je dovoljena prizidava obstoječega gasilskega doma v površini 60% bruto etažnih površin.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84.250 Zaščita in reševanje pri požarih in nesrečah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umeščati novih objektov. Mokrotne površine je potrebno ohranjati. FZ:0,6.</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31.010 Proizvodnja pohištva za poslovne in prodajne prostore. Dopustna je gradnja mizarske delavnice.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ŠM-74, ŠM-75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umeščati novih objektov. Mokrotne površine in obrežno vegetacijo vodotoka Reka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umeščati novih objektov. Mokrotne površine in obrežno vegetacijo vodotoka Reka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umeščati novih objektov. Mokrotne površine in obrežno vegetacijo vodotoka Reka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ŠM-79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umeščati novih objektov. Mokrotne površine in obrežno vegetacijo vodotoka Reka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96.040 Dejavnosti za nego telesa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SSs(0,5/10/0,3);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SSs(AE, D);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47.761 Trgovina na drobno v cvetličarnah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območje naravne vrednote ni dovoljeno umeščati novih objektov. Mokrotne površine in obrežno vegetacijo vodotoka Reka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892 Pasja ulica se upošteva usmeritve za varstvo geomorfološke površinske, hidrološke in ekosistemske naravne vrednote. EUP meji na območje NVLP 8061 Reka, kjer se upošteva usmeritve za varstvo hidrološke in ekosistemske naravne vrednote. V območje naravne vrednote ni dovoljeno umeščati novih objektov, razen neposredno ob obstoječo glavno prometnico. Mokrotne površine in obrežno vegetacijo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49.410 Cestni tovorni promet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Območje je poplavno ogroženo, zato je treba upoštevati 53. člen tega odloka. Na poplavnem območju so prepovedane vse dejavnosti in vsi posegi v prostor, ki imajo lahko ob poplavi škodljiv vpliv na vode, vodna ali priobalna zemljišča ali povečujejo poplavno ogroženost območja, razen posegov, ki so namenjeni varstvu pred škodljivim delovanjem voda. Izvajanje dejavnosti na poplavnem območju je potrebno prilagoditi pogojem in omejitvam, ki jih določajo predpisi  s področja zaščite pred poplavami in z njimi povezane erozije voda. Za vsak poseg na poplavnem območju, se mora predhodno pridobiti soglasje/mnenje o vplivu gradnje na vodni režim in stanje voda.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46.190 Nespecializirano posredništvo pri prodaji raznovrstnih izdelkov; 81.220 Drugo čiščenje stavb, industrijskih naprav in opreme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ŠM-89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33.200 Montaža industrijskih strojev in naprav; 43.910 Postavljanje ostrešij in krovska dela; 46.180 Specializirano posredništvo pri prodaji drugih določenih izdelkov; 49.410 Cestni tovorni promet; 94.999 Dejavnost drugje nerazvrščenih članskih organizacij</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SSv(1/20/0,45);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SSv(BV);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892 Pasja ulica se upošteva usmeritve za varstvo geomorfološke površinske, hidrološke in ekosistemske naravne vrednote. V območje naravne vrednote ni dovoljeno umeščati novih objektov. Obrežno vegetacijo je potrebno ohranjati.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ŠM-99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ŠP-1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(območje se ureja z OPPN)</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zemljišču parcel št. 952/7, 952/11 je dovoljena novogradnja, prizidava in nadzidava gasilskega doma. Faktorju zazidanosti, višine in velikost gradbene parcele se določijo v dokumentaciji za pridobitev gradbenega dovoljenja.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84.250 Zaščita in reševanje pri požarih in nesrečah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85.200 Osnovnošolsko izobraževanje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CDi(0,8/20/0,4);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8060 Štangarski potok se upošteva usmeritve za varstvo hidrološke in ekosistemske naravne vrednote. - V naravne vrednote ni dovoljeno umeščanje novih objektov.; - V največji možni meri naj se ohranja lesnata vegetacija.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ŠT-19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56.105 Turistične kmetije brez sob; 94.999 Dejavnost drugje nerazvrščenih članskih organizacij</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ŠT-29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43.342 Pleskarska dela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20270  -  Velika Štanga - Grob štirih padlih partizanov (režim: dediščina) se upošteva usmeritve za varovanje memorialne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ZK(0/20/0,2);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ZK(G);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2565  -  Velika Štanga - Cerkev sv. Antona (režim: dediščina in vplivno območje) se upošteva usmeritve za varovanje sakralne stavbne dediščine in kulturne krajine. Na območju KD EŠD 802  -  Velika Štanga - Sušilnica pri hiši Velika Štanga 10 (režim: dediščina) se upošteva usmeritve za varovanje profane stavbne dediščine. - Arhitekturno oblikovanje novih objektov se mora na vplivnem območju profane stavbne dediščine EŠD 802 - Velika Štanga - Sušilnica pri hiši Velika Štanga 10, prilagoditi arhitekturi profane stavbne dediščine.; - Pri gradnji novih objektov na vplivnem območju EŠD 2565 - Velika Štanga - Cerkev sv. Antona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02.100 Gojenje gozdov in druge gozdarske dejavnosti; 56.101 Restavracije in gostilne; 88.991 Dejavnost humanitarnih in dobrodelnih organizacij; 93.120 Dejavnost športnih klubov; 94.910 Dejavnost verskih organizacij</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CDv(0,9/5/0,8);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CDv(AE, D, 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2565  -  Velika Štanga - Cerkev sv. Antona (režim: vplivno območje) se upošteva usmeritve za varovanje sakralne stavbne dediščine in kulturne krajine. - Pri gradnji novih objektov na vplivnem območju EŠD 2565 - Velika Štanga - Cerkev sv. Antona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49.3 Drug kopenski potniški promet</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20269  -  Velika Štanga - Spomenik padlim v NOB (režim: dediščina) se upošteva usmeritve za varovanje memorialne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ŠT-39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naravno vrednoto ni dovoljeno umeščanje novih objektov.</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20068  -  Velika Štanga - Gospodarsko poslopje na domačiji Velika Štanga 6 (režim: dediščina) se upošteva usmeritve za varovanje profane stavbne dediščine. Arhitekturno oblikovanje novih objektov se mora v neposredni bližini profane stavbne dediščine prilagoditi arhitekturi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93.120 Dejavnost športnih klubov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kmetijsko gospodarstvo z žago</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423  -  Mala Štanga - Hiša Mala Štanga 6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ŠT-49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73.1 Oglaševanje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ŠT-59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02.400 Storitve za gozdarstvo</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20079  -  Jastrebnik - Kašča na domačiji Jastrebnik 6 (režim: dediščina)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ŠT-69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 ŠT-8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naravne vrednote ni dovoljeno umeščanje novih objektov.; V največji možni meri naj se ohranja lesnata vegetacija.</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soglasje/mnenje o vplivu gradnje na vodni režim in stanje voda. </w:t>
            </w:r>
          </w:p>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Pred načrtovanimi posegi in gradnjo je potrebno izdelati hidrološko-hidravlično študijo in upoštevati vse razpoložljive podatke.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93.190 Druge športne dejavnosti</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16.230 Stavbno mizarstvo in tesarstvo</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A(0/10/0,2);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se upošteva usmeritve za varstvo hidrološke in ekosistemske naravne vrednote. V naravne vrednote ni dovoljeno umeščanje novih objektov.; V največji možni meri naj se ohranja lesnata vegetacija.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A(AE, C, D);</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ŠT-79, ŠT-80, ŠT-81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 Na območju KD EŠD 19943 (A3) -  Mala Štanga - Gradišče Kamplov hrib (režim: arheološko najdišče) se upošteva usmeritve za varovanje arheološke dediščine. Na območju KD EŠD 2565  -  Velika Štanga - Cerkev sv. Antona (režim: vplivno območje) se upošteva usmeritve za varovanje sakralne stavbne dediščine in kulturne krajine. Na območju KD EŠD 20270  -  Velika Štanga - Grob štirih padlih partizanov (režim: dediščina) se upošteva usmeritve za varovanje memorialne dediščine. Na območju KD EŠD 802  -  Velika Štanga - Sušilnica pri hiši Velika Štanga 10 (režim: dediščina) se upošteva usmeritve za varovanje profane stavbne dediščine. Del EUP se nahaja  v območju NVLP 8060 Štangarski potok, kjer se upošteva usmeritve za varstvo hidrološke in ekosistemske naravne vrednote. Del EUP se nahaja  v območju NVLP 892 Pasja ulica, kjer je potrebno upoštevati usmeritve za varstvo površinske geomorfološke naravne vrednote ter hidrološke in ekosistemske naravne vrednote. EUP se nahaja  v območju NVLP 8061 Reka; na območju NVLP 8061 Reka je potrebno upoštevati usmeritve za varstvo hidrološke in ekosistemske naravne vrednote. EUP meji na  območje KD EŠD 423  -  Mala Štanga - Hiša Mala Štanga 6 (režim: dediščina), kjer se upošteva usmeritve za varovanje profane stavbne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VC; G;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VC; G; K1;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ŠT-82, ŠT-83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8061 Reka je potrebno upoštevati usmeritve za varstvo hidrološke in ekosistemske naravne vrednote; na območju NVLP 892 Pasja ulica je potrebno upoštevati usmeritve za varstvo površinske geomorfološke naravne vrednote ter hidrološke in ekosistemske naravne vrednote.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VC; K2; G; PC; K1;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VC; K2; G; PC; K1;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ŠT-84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ŠT-85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teh zemljiščih je treba izvesti krčitev gozda in vzpostaviti kmetijsko dejansko rabo v roku 15 let po sprejemu tega akta.</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K2;</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K2;</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ŠT-9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VT-102, VT-103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19958  (A1) -  Javorje pri Litiji - Arheološko najdišče Pančičev vrh (režim: arheološko najdišče) se upošteva usmeritve za varovanje arheološke dediščine. Na območju NVDP 3699 Temenica - povirni del je potrebno upoštevati usmeritve za varstvo hidrološke in ekosistemske naravne vrednote. Del EUP se nahaja v območju NVDP 3699 Temenica - povirni del; na območju NVDP 3699 Temenica - povirni del je potrebno upoštevati usmeritve za varstvo hidrološke in ekosistemske naravne vrednote. Na območju KD EŠD 1542 (A1)  -  Leskovica pri Šmartnem - Prazgodovinsko gomilno grobišče (režim: arheološko najdišče) se upošteva usmeritve za varovanje arheološke dediščine. Na zemljiških parcelah št. 1720-del in 1722-del, obe k.</w:t>
            </w:r>
            <w:r>
              <w:rPr>
                <w:rFonts w:ascii="Arial Narrow" w:hAnsi="Arial Narrow" w:cs="Calibri"/>
                <w:sz w:val="18"/>
                <w:szCs w:val="18"/>
              </w:rPr>
              <w:t xml:space="preserve"> </w:t>
            </w:r>
            <w:r w:rsidRPr="00353A20">
              <w:rPr>
                <w:rFonts w:ascii="Arial Narrow" w:hAnsi="Arial Narrow" w:cs="Calibri"/>
                <w:sz w:val="18"/>
                <w:szCs w:val="18"/>
              </w:rPr>
              <w:t>o. Vintarjevec, ki segajo v območje KD EŠD 1869  -  Javorje pri Litiji - Cerkev Marijinega vnebovzetja (režim: vplivno območje) se upošteva usmeritve za varovanje sakralne stavbne dediščine in kulturne krajine. Na območju EUP se nahaja EPO 36200 Vintarjevec, kjer je potrebno upoštevati usmeritve za varstvo ekološko pomembnih območij. Cest naj se ne osvetljuje, razen v kolikor je to nujno zaradi prometne varnosti.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K1; G; VC;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K1; G; PC; VC; K2;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VT-105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SP(0,6/10/0,3);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SP(AE,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VT-37, VT-38, VT-39, VT-40, VT-41, VT-42, VT-107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PC; Av(0,2/10/0,3)</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Av(CV);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VT-108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VT-110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Ne glede na določila </w:t>
            </w:r>
            <w:r>
              <w:rPr>
                <w:rFonts w:ascii="Arial Narrow" w:hAnsi="Arial Narrow" w:cs="Calibri"/>
                <w:sz w:val="18"/>
                <w:szCs w:val="18"/>
              </w:rPr>
              <w:t xml:space="preserve">faktorjev izrabe in zazidanosti </w:t>
            </w:r>
            <w:r w:rsidRPr="00353A20">
              <w:rPr>
                <w:rFonts w:ascii="Arial Narrow" w:hAnsi="Arial Narrow" w:cs="Calibri"/>
                <w:sz w:val="18"/>
                <w:szCs w:val="18"/>
              </w:rPr>
              <w:t>ter ne glede na oblikovna merila je na parc. št. 942/5 k.</w:t>
            </w:r>
            <w:r>
              <w:rPr>
                <w:rFonts w:ascii="Arial Narrow" w:hAnsi="Arial Narrow" w:cs="Calibri"/>
                <w:sz w:val="18"/>
                <w:szCs w:val="18"/>
              </w:rPr>
              <w:t xml:space="preserve"> </w:t>
            </w:r>
            <w:r w:rsidRPr="00353A20">
              <w:rPr>
                <w:rFonts w:ascii="Arial Narrow" w:hAnsi="Arial Narrow" w:cs="Calibri"/>
                <w:sz w:val="18"/>
                <w:szCs w:val="18"/>
              </w:rPr>
              <w:t>o. Vintarjevec dovoljena novogradnja, prizidava in nadomestna gradnja lovskega doma Lovske družine Šmartno pri Litiji.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01.700 Lovstvo</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SP(0,2/20/0,2);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SP(AE,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Na območju KD EŠD 20064  -  Črni Potok pri Litiji - Grad Črni potok (režim: vplivno območje) se upošteva usmeritve za varovanje profane stavbne dediščine in kulturne krajine. Na območju KD EŠD 29027  -  Črni Potok pri Litiji -Arheološko najdišče Grad Črni potok (režim: arheološko najdišče) se upošteva usmeritve za varovanje arheološke dediščine.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87.300 Dejavnost nastanitvenih ustanov za oskrbo starejših in invalidnih oseb; 94.200 Dejavnost sindikatov</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SB(1,1/20/0,5);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SB(BV, BE, D, G); SB(AE, BE, D, G);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Na območju KD EŠD 29027  -  Črni Potok pri Litiji -Arheološko najdišče Grad Črni potok (režim: arheološko najdišče) se upošteva usmeritve za varovanje arheološke dediščine.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01.610 Storitve za rastlinsko pridelavo</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VT-19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43.342 Pleskarska dela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A(0,2/10/0,3);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CV);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Območje ekstenzivnih travniških sadovnjakov v severozahodnem delu EUP naj se ohranja. Vanje ni dovoljeno umeščati novih objektov.</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Posegi v gozdni rob in gozdove niso dovoljeni, razen za gozdnogospodarska dela v skladu z Gozdnogospodarskim načrtom. Lesnato vegetacijo med objekti naj se ohranja. V kolikor to ni mogoče naj se drevesa nadomešča s starimi sortami sadnih dreves. Dopustna je naslednja izraba prostora: FZ:0,6, BDP 10%</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49.391 Medkrajevni in drug cestni potniški promet; 84.250 Zaščita in reševanje pri požarih in nesrečah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19952  -  Vintarjevec - Arheološko najdišče Gradišče (režim: arheološko najdišče) se upošteva usmeritve za varovanje arheološke dediščine. 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Posegi v gozdni rob in gozd niso dovoljeni, razen za gozdnogospodarska dela v skladu z Gozdnogospodarskim načrtom. Območje ekstenzivnih travniških sadovnjakov v osrednjem (severnem) delu EUP naj se ohranja. Vanje ni dovoljeno umeščati novih objektov. Lesnato vegetacijo med objekti naj se ohranja. V kolikor to ni mogoče naj se drevesa nadomešča s starimi sortami sadnih dreves.</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45.320 Trgovina na drobno z rezervnimi deli in opremo za motorna vozila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VT-29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 kolikor to ni mogoče naj se drevesa nadomešča s starimi sortami sadnih dreves. Na obstoječe odprtine cerkve naj se ne namešča žičnatih mrež ali polken z režami, ki so manjše od 50 x 15cm. Pri vzdrževalnih in rekonstrukcijskih delih na objektih je potrebno izvajanje del prilagoditi življenjskemu ciklusu netopirjev. Obnovitvena dela naj potekajo v času med 1. septembrom in 15. aprilom. Pred začetkom izvajanja del se morajo izvajalci posvetovati z območno službo za varovanje narave. Objektov naj se ne osvetljuje. Javna razsvetljava naj bo minimalna. V kolikor je to nujno zaradi varnosti, naj bo osvetlitev minimalna in v skladu z Uredbo o mejnih vrednostih svetlobnega onesnaževanja okolja (Ur.</w:t>
            </w:r>
            <w:r>
              <w:rPr>
                <w:rFonts w:ascii="Arial Narrow" w:hAnsi="Arial Narrow" w:cs="Calibri"/>
                <w:sz w:val="18"/>
                <w:szCs w:val="18"/>
              </w:rPr>
              <w:t xml:space="preserve"> </w:t>
            </w:r>
            <w:r w:rsidRPr="00353A20">
              <w:rPr>
                <w:rFonts w:ascii="Arial Narrow" w:hAnsi="Arial Narrow" w:cs="Calibri"/>
                <w:sz w:val="18"/>
                <w:szCs w:val="18"/>
              </w:rPr>
              <w:t>l. RS, št. 81/2007, 109/2007). Prednostno naj se uporabljajo svetlobna tipala. Prometne infrastrukture naj se ne osvetljuje, razen v kolikor je to nujno zaradi prometne varnosti pod pogoji Uredbe o mejnih vrednostih svetlobnega onesnaževanja okolja (Ur.</w:t>
            </w:r>
            <w:r>
              <w:rPr>
                <w:rFonts w:ascii="Arial Narrow" w:hAnsi="Arial Narrow" w:cs="Calibri"/>
                <w:sz w:val="18"/>
                <w:szCs w:val="18"/>
              </w:rPr>
              <w:t xml:space="preserve"> </w:t>
            </w:r>
            <w:r w:rsidRPr="00353A20">
              <w:rPr>
                <w:rFonts w:ascii="Arial Narrow" w:hAnsi="Arial Narrow" w:cs="Calibri"/>
                <w:sz w:val="18"/>
                <w:szCs w:val="18"/>
              </w:rPr>
              <w:t>l. RS, št. 81/2007, 109/2007).</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CDv(0/0/1);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CDv(G);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45.200 Vzdrževanje in popravila motornih vozil</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Lesnato vegetacijo med objekti naj se ohranja. V kolikor to ni mogoče naj se drevesa nadomešča s starimi sortami sadnih dreves.</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43.320 Vgrajevanje stavbnega pohištva</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Lesnato vegetacijo med objekti naj se ohranja. V kolikor to ni mogoče naj se drevesa nadomešča s starimi sortami sadnih dreves.</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20268  -  Vintarjevec - Spominska plošča kurirjem javke TV-3 (režim: dediščina) se upošteva usmeritve za varovanje memorialne dediščine. 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Lesnato vegetacijo med objekti naj se ohranja. V kolikor to ni mogoče naj se drevesa nadomešča s starimi sortami sadnih dreves.</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Lesnato vegetacijo med objekti naj se ohranja. V kolikor to ni mogoče naj se drevesa nadomešča s starimi sortami sadnih dreves.</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20067  -  Vintarjevec - Hiša Vintarjevec 6 (režim: dediščina) se upošteva usmeritve za varovanje profane stavbne dediščine. Na objektu je v primeru dotrajanosti dopustna zamenjava slamnate kritine.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NVLP 8058  Vintarjevec - mokrišče je potrebno upoštevati usmeritve za varstvo ekosistemske naravne vrednote. V naravno vrednoto ni dovoljeno umeščati novih objektov.</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VT-36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2548  -  Črni Potok pri Litiji - Cerkev Povišanja sv. Križa v Brezju (režim: dediščina in vplivno območje) se upošteva usmeritve za varovanje profane stavbne dediščine in kulturne krajine.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A(0,8/0/0,8); CDv(0/0/1);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CDv(G);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45.200 Vzdrževanje in popravila motornih vozil; oddelek 55 Gostinske nastanitvene dejavnosti; 56.101 Restavracije in gostilne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19946  -  Podroje - Arheološko najdišče Roje (režim: arheološko najdišče) se upošteva usmeritve za varovanje arheološke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SP(0,2/20/0,2);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SP(AE,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VT-49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19946  -  Podroje - Arheološko najdišče Roje (režim: arheološko najdišče) se upošteva usmeritve za varovanje arheološke dediščine.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Lesnato vegetacijo med objekti naj se ohranja. V kolikor to ni mogoče naj se drevesa nadomešča s starimi sortami sadnih dreves. Posegi v gozdni rob in gozdove niso dovoljeni, razen za gozdnogospodarska dela v skladu z Gozdnogospodarskim načrtom. Umeščanje objektov je dovoljeno ob obstoječe objekte in zgolj za namene kmetijstva s potrdilom kmetijske svetovalne službe o potrebah širitve obravnavane kmetije.</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pPosVO SI3000159 Vintarjevec je potrebno upoštevati usmeritve za varstvo posebnih varstvenih območij (Natura 2000). Pri ureditvi zunanjih površin novo zgrajenega objekta naj se uporabijo le popolnoma zasenčena  svetila oz. taka svetila, ki ne oddajajo svetlobe nad vodoravnico. Zunanja svetila naj imajo po možnosti vgrajen senzor za samodejni vklop in izklop. Na območju EPO 36200  Vintarjevec je potrebno upoštevati usmeritve za varstvo ekološko pomembnih območij. Lesnato vegetacijo med objekti naj se ohranja. V kolikor to ni mogoče naj se drevesa nadomešča s starimi sortami sadnih dreves.</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SKs;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SKs;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VT-59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Območja stavbnih zemljišč EUP ni dopustno povečevati v smeri proti S zaradi poseganja v območje DLN Krško - Beričevo.</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49.410 Cestni tovorni promet; na zemljiški parceli št. 1240/4, k.o. Vintarjevec - 45.200 Vzdrževanje in popravila motornih vozil</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93.190 Druge športne dejavnosti</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VT-69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85.200 Osnovnošolsko izobraževanje.; V enoti se nahaja obstoječi gasilski dom.</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CDi(0,8/20/0,4);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CDi(G);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SSs(0,5/10/0,3);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SSs(AE,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1869  -  Javorje pri Litiji - Cerkev Marijinega vnebovzetja (režim: vplivno območje) se upošteva usmeritve za varovanje sakralne stavbne dediščine in kulturne krajine. - Pri gradnji novih objektov v neposredni bližini enote kulturne dediščine EŠD 1869 - Javorje pri Litiji - Cerkev Marijinega vnebovzetja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93.120 Dejavnost športnih klubov; 94.999 Dejavnost drugje nerazvrščenih članskih organizacij</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1869  -  Javorje pri Litiji - Cerkev Marijinega vnebovzetja (režim: dediščina) se upošteva usmeritve za varovanje sakralne stavbne dediščine. - Pri gradnji novih objektov v neposredni bližini enote kulturne dediščine EŠD 1869 - Javorje pri Litiji - Cerkev Marijinega vnebovzetja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CDv(0/0/0,9);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CDv(G, 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ZK(0/20/0,2);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ZK(G);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Na območju KD EŠD 1869  -  Javorje pri Litiji - Cerkev Marijinega vnebovzetja (režim: vplivno območje) se upošteva usmeritve za varovanje sakralne stavbne dediščine in kulturne krajine. - Pri gradnji novih objektov v neposredni bližini enote kulturne dediščine EŠD 1869 - Javorje pri Litiji - Cerkev Marijinega vnebovzetja je potrebno upoštevati značilne poglede na cerkev in jih varovati.</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56.101 Restavracije in gostilne; 84.250 Zaščita in reševanje pri požarih in nesrečah</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SKs(0,6/15/0,4);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VT-79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VT-84</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VT-86</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SKs(0,6/10/0,3);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SKs(AE,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VT-87</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A(0,6/10/0,3);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70.220 Drugo podjetniško in poslovno svetovanje</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VT-89</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PC; 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VT-90</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VT-91</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VT-92</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VT-93</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A(0,8/10/0,3); PC;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A(AE, C, D); PC;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VT-94, VT-95</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OPPN</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LN; </w:t>
            </w:r>
          </w:p>
        </w:tc>
      </w:tr>
      <w:tr w:rsidR="00E57A1C" w:rsidRPr="00353A20" w:rsidTr="008866A9">
        <w:trPr>
          <w:gridAfter w:val="1"/>
          <w:wAfter w:w="25" w:type="dxa"/>
          <w:trHeight w:val="20"/>
        </w:trPr>
        <w:tc>
          <w:tcPr>
            <w:tcW w:w="701" w:type="dxa"/>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VT-96, VT-97, VT-98</w:t>
            </w:r>
          </w:p>
        </w:tc>
        <w:tc>
          <w:tcPr>
            <w:tcW w:w="574" w:type="dxa"/>
            <w:gridSpan w:val="2"/>
            <w:vAlign w:val="bottom"/>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PPIP</w:t>
            </w:r>
          </w:p>
        </w:tc>
        <w:tc>
          <w:tcPr>
            <w:tcW w:w="6854"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V EUP se nahaja KD EŠD 2548  -  Črni Potok pri Litiji - Cerkev Povišanja sv. Križa v Brezju (režim: vplivno območje), kjer se upošteva usmeritve za varovanje profane stavbne dediščine in kulturne krajine. Na območju KD EŠD 20064  -  Črni Potok pri Litiji - Grad Črni potok (režim: vplivno območje), se upošteva usmeritve za varovanje profane stavbne dediščine in kulturne krajine. Na območju KD EŠD 19946 (A 1, 3) -  Podroje - Arheološko najdišče Roje (režim: arheološko najdišče) se upošteva usmeritve za varovanje arheološke dediščine. Na območju KD EŠD 19952 (A 1, 3)  -  Vintarjevec - Arheološko najdišče Gradišče (režim: arheološko najdišče) se upošteva usmeritve za varovanje arheološke dediščine.  Na območju KD EŠD 2551  -  Vintarjevec - Cerkev sv. Petra (režim: vplivno območje) se upošteva usmeritve za varovanje sakralne stavbne dediščine in kulturne krajine. Na območju KD EŠD 19654 (A1)  -  Vintarjevec - Prazgodovinska gomila (režim: arheološko najdišče) se upošteva usmeritve za varovanje arheološke dediščine. Na območju pPosVO SI3000159 Vintarjevec je potrebno upoštevati usmeritve za varstvo posebnih varstvenih območij (Natura 2000). Na območju EPO 36200 Vintarjevec je potrebno upoštevati usmeritve za varstvo ekološko pomembnih območij. Na območju NVLP 892 Pasja ulica je potrebno upoštevati usmeritve za varstvo površinske geomorfološke naravne vrednote ter hidrološke in ekosistemske naravne vrednote. Del EUP se nahaja v območju NVLP 8058 Vintarjevec - mokrišče; na območju NVLP 8058  Vintarjevec - mokrišče je potrebno upoštevati usmeritve za varstvo ekosistemske naravne vrednote. Na območju pPosVO SI3000159 Vintarjevec je potrebno upoštevati usmeritve za varstvo posebnih varstvenih območij (Natura 2000). V Natura območju in območju daljinskega vpliva naj se ob morebitni rekonstrukciji in širitvi ceste  v največji možni meri ohranja obrežna vegetacija ob potokih. Cest naj se ne osvetljuje, razen v kolikor je to nujno zaradi prometne varnosti. Na območju KD EŠD 29027  -  Črni Potok pri Litiji -Arheološko najdišče Grad Črni potok (režim: arheološko najdišče) se upošteva usmeritve za varovanje arheološke dediščine.   </w:t>
            </w:r>
          </w:p>
        </w:tc>
        <w:tc>
          <w:tcPr>
            <w:tcW w:w="3637"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w:t>
            </w:r>
          </w:p>
        </w:tc>
        <w:tc>
          <w:tcPr>
            <w:tcW w:w="1265" w:type="dxa"/>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K1; VC; G; </w:t>
            </w:r>
          </w:p>
        </w:tc>
        <w:tc>
          <w:tcPr>
            <w:tcW w:w="1403" w:type="dxa"/>
            <w:gridSpan w:val="2"/>
            <w:vAlign w:val="bottom"/>
            <w:hideMark/>
          </w:tcPr>
          <w:p w:rsidR="00E57A1C" w:rsidRPr="00353A20" w:rsidRDefault="00E57A1C" w:rsidP="00E57A1C">
            <w:pPr>
              <w:rPr>
                <w:rFonts w:ascii="Arial Narrow" w:hAnsi="Arial Narrow" w:cs="Calibri"/>
                <w:sz w:val="18"/>
                <w:szCs w:val="18"/>
              </w:rPr>
            </w:pPr>
            <w:r w:rsidRPr="00353A20">
              <w:rPr>
                <w:rFonts w:ascii="Arial Narrow" w:hAnsi="Arial Narrow" w:cs="Calibri"/>
                <w:sz w:val="18"/>
                <w:szCs w:val="18"/>
              </w:rPr>
              <w:t xml:space="preserve">K2; PC; K1; VC; G; </w:t>
            </w:r>
          </w:p>
        </w:tc>
      </w:tr>
    </w:tbl>
    <w:p w:rsidR="00F66FBF" w:rsidRPr="00872692" w:rsidRDefault="00F66FBF" w:rsidP="002E6267">
      <w:pPr>
        <w:tabs>
          <w:tab w:val="left" w:pos="426"/>
          <w:tab w:val="left" w:pos="2880"/>
        </w:tabs>
      </w:pPr>
    </w:p>
    <w:sectPr w:rsidR="00F66FBF" w:rsidRPr="00872692" w:rsidSect="002F5F3E">
      <w:footerReference w:type="default" r:id="rId11"/>
      <w:pgSz w:w="16838" w:h="11906" w:orient="landscape" w:code="9"/>
      <w:pgMar w:top="1418" w:right="1418" w:bottom="1418" w:left="1276"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E7C" w:rsidRDefault="00C22E7C" w:rsidP="00872692">
      <w:r>
        <w:separator/>
      </w:r>
    </w:p>
  </w:endnote>
  <w:endnote w:type="continuationSeparator" w:id="0">
    <w:p w:rsidR="00C22E7C" w:rsidRDefault="00C22E7C" w:rsidP="00872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ap">
    <w:panose1 w:val="00000400000000000000"/>
    <w:charset w:val="EE"/>
    <w:family w:val="auto"/>
    <w:pitch w:val="variable"/>
    <w:sig w:usb0="20002A87" w:usb1="00000000" w:usb2="00000000"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18"/>
        <w:szCs w:val="18"/>
      </w:rPr>
      <w:id w:val="13336766"/>
      <w:docPartObj>
        <w:docPartGallery w:val="Page Numbers (Bottom of Page)"/>
        <w:docPartUnique/>
      </w:docPartObj>
    </w:sdtPr>
    <w:sdtContent>
      <w:sdt>
        <w:sdtPr>
          <w:rPr>
            <w:rFonts w:ascii="Arial Narrow" w:hAnsi="Arial Narrow"/>
            <w:sz w:val="18"/>
            <w:szCs w:val="18"/>
          </w:rPr>
          <w:id w:val="565050523"/>
          <w:docPartObj>
            <w:docPartGallery w:val="Page Numbers (Top of Page)"/>
            <w:docPartUnique/>
          </w:docPartObj>
        </w:sdtPr>
        <w:sdtContent>
          <w:p w:rsidR="00C22E7C" w:rsidRPr="008866A9" w:rsidRDefault="00C22E7C">
            <w:pPr>
              <w:pStyle w:val="Footer"/>
              <w:jc w:val="right"/>
              <w:rPr>
                <w:rFonts w:ascii="Arial Narrow" w:hAnsi="Arial Narrow"/>
                <w:sz w:val="18"/>
                <w:szCs w:val="18"/>
              </w:rPr>
            </w:pPr>
            <w:r>
              <w:rPr>
                <w:rFonts w:ascii="Arial Narrow" w:hAnsi="Arial Narrow"/>
                <w:sz w:val="18"/>
                <w:szCs w:val="18"/>
              </w:rPr>
              <w:t>stran</w:t>
            </w:r>
            <w:r w:rsidRPr="008866A9">
              <w:rPr>
                <w:rFonts w:ascii="Arial Narrow" w:hAnsi="Arial Narrow"/>
                <w:sz w:val="18"/>
                <w:szCs w:val="18"/>
              </w:rPr>
              <w:t xml:space="preserve"> </w:t>
            </w:r>
            <w:r w:rsidR="00F50CC8" w:rsidRPr="008866A9">
              <w:rPr>
                <w:rFonts w:ascii="Arial Narrow" w:hAnsi="Arial Narrow"/>
                <w:sz w:val="18"/>
                <w:szCs w:val="18"/>
              </w:rPr>
              <w:fldChar w:fldCharType="begin"/>
            </w:r>
            <w:r w:rsidRPr="008866A9">
              <w:rPr>
                <w:rFonts w:ascii="Arial Narrow" w:hAnsi="Arial Narrow"/>
                <w:sz w:val="18"/>
                <w:szCs w:val="18"/>
              </w:rPr>
              <w:instrText xml:space="preserve"> PAGE </w:instrText>
            </w:r>
            <w:r w:rsidR="00F50CC8" w:rsidRPr="008866A9">
              <w:rPr>
                <w:rFonts w:ascii="Arial Narrow" w:hAnsi="Arial Narrow"/>
                <w:sz w:val="18"/>
                <w:szCs w:val="18"/>
              </w:rPr>
              <w:fldChar w:fldCharType="separate"/>
            </w:r>
            <w:r w:rsidR="00AD05CC">
              <w:rPr>
                <w:rFonts w:ascii="Arial Narrow" w:hAnsi="Arial Narrow"/>
                <w:noProof/>
                <w:sz w:val="18"/>
                <w:szCs w:val="18"/>
              </w:rPr>
              <w:t>2</w:t>
            </w:r>
            <w:r w:rsidR="00F50CC8" w:rsidRPr="008866A9">
              <w:rPr>
                <w:rFonts w:ascii="Arial Narrow" w:hAnsi="Arial Narrow"/>
                <w:sz w:val="18"/>
                <w:szCs w:val="18"/>
              </w:rPr>
              <w:fldChar w:fldCharType="end"/>
            </w:r>
            <w:r w:rsidRPr="008866A9">
              <w:rPr>
                <w:rFonts w:ascii="Arial Narrow" w:hAnsi="Arial Narrow"/>
                <w:sz w:val="18"/>
                <w:szCs w:val="18"/>
              </w:rPr>
              <w:t xml:space="preserve"> o</w:t>
            </w:r>
            <w:r>
              <w:rPr>
                <w:rFonts w:ascii="Arial Narrow" w:hAnsi="Arial Narrow"/>
                <w:sz w:val="18"/>
                <w:szCs w:val="18"/>
              </w:rPr>
              <w:t>d</w:t>
            </w:r>
            <w:r w:rsidRPr="008866A9">
              <w:rPr>
                <w:rFonts w:ascii="Arial Narrow" w:hAnsi="Arial Narrow"/>
                <w:sz w:val="18"/>
                <w:szCs w:val="18"/>
              </w:rPr>
              <w:t xml:space="preserve"> </w:t>
            </w:r>
            <w:r w:rsidR="00F50CC8" w:rsidRPr="008866A9">
              <w:rPr>
                <w:rFonts w:ascii="Arial Narrow" w:hAnsi="Arial Narrow"/>
                <w:sz w:val="18"/>
                <w:szCs w:val="18"/>
              </w:rPr>
              <w:fldChar w:fldCharType="begin"/>
            </w:r>
            <w:r w:rsidRPr="008866A9">
              <w:rPr>
                <w:rFonts w:ascii="Arial Narrow" w:hAnsi="Arial Narrow"/>
                <w:sz w:val="18"/>
                <w:szCs w:val="18"/>
              </w:rPr>
              <w:instrText xml:space="preserve"> NUMPAGES  </w:instrText>
            </w:r>
            <w:r w:rsidR="00F50CC8" w:rsidRPr="008866A9">
              <w:rPr>
                <w:rFonts w:ascii="Arial Narrow" w:hAnsi="Arial Narrow"/>
                <w:sz w:val="18"/>
                <w:szCs w:val="18"/>
              </w:rPr>
              <w:fldChar w:fldCharType="separate"/>
            </w:r>
            <w:r w:rsidR="00AD05CC">
              <w:rPr>
                <w:rFonts w:ascii="Arial Narrow" w:hAnsi="Arial Narrow"/>
                <w:noProof/>
                <w:sz w:val="18"/>
                <w:szCs w:val="18"/>
              </w:rPr>
              <w:t>54</w:t>
            </w:r>
            <w:r w:rsidR="00F50CC8" w:rsidRPr="008866A9">
              <w:rPr>
                <w:rFonts w:ascii="Arial Narrow" w:hAnsi="Arial Narrow"/>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E7C" w:rsidRDefault="00C22E7C" w:rsidP="00872692">
      <w:r>
        <w:separator/>
      </w:r>
    </w:p>
  </w:footnote>
  <w:footnote w:type="continuationSeparator" w:id="0">
    <w:p w:rsidR="00C22E7C" w:rsidRDefault="00C22E7C" w:rsidP="00872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AC2"/>
    <w:multiLevelType w:val="hybridMultilevel"/>
    <w:tmpl w:val="4236835E"/>
    <w:lvl w:ilvl="0" w:tplc="1770A4EA">
      <w:start w:val="1"/>
      <w:numFmt w:val="decimal"/>
      <w:lvlText w:val="(%1)"/>
      <w:lvlJc w:val="left"/>
      <w:pPr>
        <w:ind w:left="4249" w:hanging="705"/>
      </w:pPr>
      <w:rPr>
        <w:color w:val="auto"/>
      </w:rPr>
    </w:lvl>
    <w:lvl w:ilvl="1" w:tplc="821290D4">
      <w:start w:val="1"/>
      <w:numFmt w:val="lowerLetter"/>
      <w:lvlText w:val="%2."/>
      <w:lvlJc w:val="left"/>
      <w:pPr>
        <w:ind w:left="1440" w:hanging="360"/>
      </w:pPr>
    </w:lvl>
    <w:lvl w:ilvl="2" w:tplc="9FD4EF8A">
      <w:start w:val="1"/>
      <w:numFmt w:val="lowerRoman"/>
      <w:lvlText w:val="%3."/>
      <w:lvlJc w:val="right"/>
      <w:pPr>
        <w:ind w:left="2160" w:hanging="180"/>
      </w:pPr>
    </w:lvl>
    <w:lvl w:ilvl="3" w:tplc="068C7688">
      <w:start w:val="1"/>
      <w:numFmt w:val="decimal"/>
      <w:lvlText w:val="%4."/>
      <w:lvlJc w:val="left"/>
      <w:pPr>
        <w:ind w:left="2880" w:hanging="360"/>
      </w:pPr>
    </w:lvl>
    <w:lvl w:ilvl="4" w:tplc="C46613D6">
      <w:start w:val="1"/>
      <w:numFmt w:val="lowerLetter"/>
      <w:lvlText w:val="%5."/>
      <w:lvlJc w:val="left"/>
      <w:pPr>
        <w:ind w:left="3600" w:hanging="360"/>
      </w:pPr>
    </w:lvl>
    <w:lvl w:ilvl="5" w:tplc="6C602E16">
      <w:start w:val="1"/>
      <w:numFmt w:val="lowerRoman"/>
      <w:lvlText w:val="%6."/>
      <w:lvlJc w:val="right"/>
      <w:pPr>
        <w:ind w:left="4320" w:hanging="180"/>
      </w:pPr>
    </w:lvl>
    <w:lvl w:ilvl="6" w:tplc="7E9A6C0A">
      <w:start w:val="1"/>
      <w:numFmt w:val="decimal"/>
      <w:lvlText w:val="%7."/>
      <w:lvlJc w:val="left"/>
      <w:pPr>
        <w:ind w:left="5040" w:hanging="360"/>
      </w:pPr>
    </w:lvl>
    <w:lvl w:ilvl="7" w:tplc="13285FFE">
      <w:start w:val="1"/>
      <w:numFmt w:val="lowerLetter"/>
      <w:lvlText w:val="%8."/>
      <w:lvlJc w:val="left"/>
      <w:pPr>
        <w:ind w:left="5760" w:hanging="360"/>
      </w:pPr>
    </w:lvl>
    <w:lvl w:ilvl="8" w:tplc="17661582">
      <w:start w:val="1"/>
      <w:numFmt w:val="lowerRoman"/>
      <w:lvlText w:val="%9."/>
      <w:lvlJc w:val="right"/>
      <w:pPr>
        <w:ind w:left="6480" w:hanging="180"/>
      </w:pPr>
    </w:lvl>
  </w:abstractNum>
  <w:abstractNum w:abstractNumId="1">
    <w:nsid w:val="028B351F"/>
    <w:multiLevelType w:val="multilevel"/>
    <w:tmpl w:val="CCA45C48"/>
    <w:styleLink w:val="Locus"/>
    <w:lvl w:ilvl="0">
      <w:start w:val="1"/>
      <w:numFmt w:val="decimal"/>
      <w:pStyle w:val="LCNaslov1"/>
      <w:lvlText w:val="%1"/>
      <w:lvlJc w:val="left"/>
      <w:pPr>
        <w:ind w:left="425" w:hanging="425"/>
      </w:pPr>
      <w:rPr>
        <w:rFonts w:hint="default"/>
      </w:rPr>
    </w:lvl>
    <w:lvl w:ilvl="1">
      <w:start w:val="1"/>
      <w:numFmt w:val="decimal"/>
      <w:pStyle w:val="LCNaslov2"/>
      <w:lvlText w:val="%1.%2"/>
      <w:lvlJc w:val="left"/>
      <w:pPr>
        <w:ind w:left="567" w:hanging="567"/>
      </w:pPr>
      <w:rPr>
        <w:rFonts w:hint="default"/>
      </w:rPr>
    </w:lvl>
    <w:lvl w:ilvl="2">
      <w:start w:val="1"/>
      <w:numFmt w:val="decimal"/>
      <w:pStyle w:val="LCNaslov3"/>
      <w:lvlText w:val="%2.%3.1"/>
      <w:lvlJc w:val="left"/>
      <w:pPr>
        <w:tabs>
          <w:tab w:val="num" w:pos="567"/>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C07A13"/>
    <w:multiLevelType w:val="hybridMultilevel"/>
    <w:tmpl w:val="031C9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A337F52"/>
    <w:multiLevelType w:val="hybridMultilevel"/>
    <w:tmpl w:val="FABE1594"/>
    <w:lvl w:ilvl="0" w:tplc="04240001">
      <w:start w:val="1"/>
      <w:numFmt w:val="decimal"/>
      <w:lvlText w:val="(%1)"/>
      <w:lvlJc w:val="left"/>
      <w:pPr>
        <w:ind w:left="720" w:hanging="360"/>
      </w:p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abstractNum w:abstractNumId="4">
    <w:nsid w:val="0BB149AA"/>
    <w:multiLevelType w:val="hybridMultilevel"/>
    <w:tmpl w:val="33A8413E"/>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31C253E2">
      <w:numFmt w:val="bullet"/>
      <w:lvlText w:val="–"/>
      <w:lvlJc w:val="left"/>
      <w:pPr>
        <w:ind w:left="1740" w:hanging="660"/>
      </w:pPr>
      <w:rPr>
        <w:rFonts w:ascii="Arial" w:eastAsia="Calibri" w:hAnsi="Arial" w:cs="Arial"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1063C94"/>
    <w:multiLevelType w:val="hybridMultilevel"/>
    <w:tmpl w:val="6D249EB0"/>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11F1069"/>
    <w:multiLevelType w:val="hybridMultilevel"/>
    <w:tmpl w:val="6CDA41AE"/>
    <w:lvl w:ilvl="0" w:tplc="6DA832CA">
      <w:start w:val="1"/>
      <w:numFmt w:val="decimal"/>
      <w:pStyle w:val="besedilonatevanje"/>
      <w:lvlText w:val="(%1)"/>
      <w:lvlJc w:val="left"/>
      <w:pPr>
        <w:tabs>
          <w:tab w:val="num" w:pos="0"/>
        </w:tabs>
        <w:ind w:left="360" w:hanging="360"/>
      </w:pPr>
      <w:rPr>
        <w:rFonts w:hint="default"/>
      </w:rPr>
    </w:lvl>
    <w:lvl w:ilvl="1" w:tplc="C2D27202">
      <w:start w:val="1"/>
      <w:numFmt w:val="decimal"/>
      <w:lvlText w:val="(%2)"/>
      <w:lvlJc w:val="left"/>
      <w:pPr>
        <w:ind w:left="1080" w:hanging="360"/>
      </w:pPr>
      <w:rPr>
        <w:rFonts w:hint="default"/>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7">
    <w:nsid w:val="11882FF9"/>
    <w:multiLevelType w:val="hybridMultilevel"/>
    <w:tmpl w:val="5C966BD4"/>
    <w:lvl w:ilvl="0" w:tplc="97B6CAA2">
      <w:start w:val="1270"/>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8">
    <w:nsid w:val="11F76685"/>
    <w:multiLevelType w:val="hybridMultilevel"/>
    <w:tmpl w:val="7EFE6BD6"/>
    <w:lvl w:ilvl="0" w:tplc="D194BA46">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4815EC6"/>
    <w:multiLevelType w:val="hybridMultilevel"/>
    <w:tmpl w:val="F84E4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4BB7419"/>
    <w:multiLevelType w:val="hybridMultilevel"/>
    <w:tmpl w:val="62D84F82"/>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D070FA46">
      <w:start w:val="1"/>
      <w:numFmt w:val="bullet"/>
      <w:lvlText w:val="g"/>
      <w:lvlJc w:val="left"/>
      <w:pPr>
        <w:ind w:left="1740" w:hanging="660"/>
      </w:pPr>
      <w:rPr>
        <w:rFonts w:ascii="Symap" w:hAnsi="Symap"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7CD5B64"/>
    <w:multiLevelType w:val="hybridMultilevel"/>
    <w:tmpl w:val="4236835E"/>
    <w:lvl w:ilvl="0" w:tplc="1770A4EA">
      <w:start w:val="1"/>
      <w:numFmt w:val="decimal"/>
      <w:lvlText w:val="(%1)"/>
      <w:lvlJc w:val="left"/>
      <w:pPr>
        <w:ind w:left="4249" w:hanging="705"/>
      </w:pPr>
      <w:rPr>
        <w:color w:val="auto"/>
      </w:rPr>
    </w:lvl>
    <w:lvl w:ilvl="1" w:tplc="821290D4">
      <w:start w:val="1"/>
      <w:numFmt w:val="lowerLetter"/>
      <w:lvlText w:val="%2."/>
      <w:lvlJc w:val="left"/>
      <w:pPr>
        <w:ind w:left="1440" w:hanging="360"/>
      </w:pPr>
    </w:lvl>
    <w:lvl w:ilvl="2" w:tplc="9FD4EF8A">
      <w:start w:val="1"/>
      <w:numFmt w:val="lowerRoman"/>
      <w:lvlText w:val="%3."/>
      <w:lvlJc w:val="right"/>
      <w:pPr>
        <w:ind w:left="2160" w:hanging="180"/>
      </w:pPr>
    </w:lvl>
    <w:lvl w:ilvl="3" w:tplc="068C7688">
      <w:start w:val="1"/>
      <w:numFmt w:val="decimal"/>
      <w:lvlText w:val="%4."/>
      <w:lvlJc w:val="left"/>
      <w:pPr>
        <w:ind w:left="2880" w:hanging="360"/>
      </w:pPr>
    </w:lvl>
    <w:lvl w:ilvl="4" w:tplc="C46613D6">
      <w:start w:val="1"/>
      <w:numFmt w:val="lowerLetter"/>
      <w:lvlText w:val="%5."/>
      <w:lvlJc w:val="left"/>
      <w:pPr>
        <w:ind w:left="3600" w:hanging="360"/>
      </w:pPr>
    </w:lvl>
    <w:lvl w:ilvl="5" w:tplc="6C602E16">
      <w:start w:val="1"/>
      <w:numFmt w:val="lowerRoman"/>
      <w:lvlText w:val="%6."/>
      <w:lvlJc w:val="right"/>
      <w:pPr>
        <w:ind w:left="4320" w:hanging="180"/>
      </w:pPr>
    </w:lvl>
    <w:lvl w:ilvl="6" w:tplc="7E9A6C0A">
      <w:start w:val="1"/>
      <w:numFmt w:val="decimal"/>
      <w:lvlText w:val="%7."/>
      <w:lvlJc w:val="left"/>
      <w:pPr>
        <w:ind w:left="5040" w:hanging="360"/>
      </w:pPr>
    </w:lvl>
    <w:lvl w:ilvl="7" w:tplc="13285FFE">
      <w:start w:val="1"/>
      <w:numFmt w:val="lowerLetter"/>
      <w:lvlText w:val="%8."/>
      <w:lvlJc w:val="left"/>
      <w:pPr>
        <w:ind w:left="5760" w:hanging="360"/>
      </w:pPr>
    </w:lvl>
    <w:lvl w:ilvl="8" w:tplc="17661582">
      <w:start w:val="1"/>
      <w:numFmt w:val="lowerRoman"/>
      <w:lvlText w:val="%9."/>
      <w:lvlJc w:val="right"/>
      <w:pPr>
        <w:ind w:left="6480" w:hanging="180"/>
      </w:pPr>
    </w:lvl>
  </w:abstractNum>
  <w:abstractNum w:abstractNumId="12">
    <w:nsid w:val="18996923"/>
    <w:multiLevelType w:val="hybridMultilevel"/>
    <w:tmpl w:val="5CEAF5FA"/>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1A6A1924"/>
    <w:multiLevelType w:val="hybridMultilevel"/>
    <w:tmpl w:val="5CAA72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0355A8B"/>
    <w:multiLevelType w:val="hybridMultilevel"/>
    <w:tmpl w:val="AC4EB042"/>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33011B1"/>
    <w:multiLevelType w:val="hybridMultilevel"/>
    <w:tmpl w:val="4236835E"/>
    <w:lvl w:ilvl="0" w:tplc="1770A4EA">
      <w:start w:val="1"/>
      <w:numFmt w:val="decimal"/>
      <w:lvlText w:val="(%1)"/>
      <w:lvlJc w:val="left"/>
      <w:pPr>
        <w:ind w:left="1065" w:hanging="705"/>
      </w:pPr>
      <w:rPr>
        <w:color w:val="auto"/>
      </w:rPr>
    </w:lvl>
    <w:lvl w:ilvl="1" w:tplc="821290D4">
      <w:start w:val="1"/>
      <w:numFmt w:val="lowerLetter"/>
      <w:lvlText w:val="%2."/>
      <w:lvlJc w:val="left"/>
      <w:pPr>
        <w:ind w:left="1440" w:hanging="360"/>
      </w:pPr>
    </w:lvl>
    <w:lvl w:ilvl="2" w:tplc="9FD4EF8A">
      <w:start w:val="1"/>
      <w:numFmt w:val="lowerRoman"/>
      <w:lvlText w:val="%3."/>
      <w:lvlJc w:val="right"/>
      <w:pPr>
        <w:ind w:left="2160" w:hanging="180"/>
      </w:pPr>
    </w:lvl>
    <w:lvl w:ilvl="3" w:tplc="068C7688">
      <w:start w:val="1"/>
      <w:numFmt w:val="decimal"/>
      <w:lvlText w:val="%4."/>
      <w:lvlJc w:val="left"/>
      <w:pPr>
        <w:ind w:left="2880" w:hanging="360"/>
      </w:pPr>
    </w:lvl>
    <w:lvl w:ilvl="4" w:tplc="C46613D6">
      <w:start w:val="1"/>
      <w:numFmt w:val="lowerLetter"/>
      <w:lvlText w:val="%5."/>
      <w:lvlJc w:val="left"/>
      <w:pPr>
        <w:ind w:left="3600" w:hanging="360"/>
      </w:pPr>
    </w:lvl>
    <w:lvl w:ilvl="5" w:tplc="6C602E16">
      <w:start w:val="1"/>
      <w:numFmt w:val="lowerRoman"/>
      <w:lvlText w:val="%6."/>
      <w:lvlJc w:val="right"/>
      <w:pPr>
        <w:ind w:left="4320" w:hanging="180"/>
      </w:pPr>
    </w:lvl>
    <w:lvl w:ilvl="6" w:tplc="7E9A6C0A">
      <w:start w:val="1"/>
      <w:numFmt w:val="decimal"/>
      <w:lvlText w:val="%7."/>
      <w:lvlJc w:val="left"/>
      <w:pPr>
        <w:ind w:left="5040" w:hanging="360"/>
      </w:pPr>
    </w:lvl>
    <w:lvl w:ilvl="7" w:tplc="13285FFE">
      <w:start w:val="1"/>
      <w:numFmt w:val="lowerLetter"/>
      <w:lvlText w:val="%8."/>
      <w:lvlJc w:val="left"/>
      <w:pPr>
        <w:ind w:left="5760" w:hanging="360"/>
      </w:pPr>
    </w:lvl>
    <w:lvl w:ilvl="8" w:tplc="17661582">
      <w:start w:val="1"/>
      <w:numFmt w:val="lowerRoman"/>
      <w:lvlText w:val="%9."/>
      <w:lvlJc w:val="right"/>
      <w:pPr>
        <w:ind w:left="6480" w:hanging="180"/>
      </w:pPr>
    </w:lvl>
  </w:abstractNum>
  <w:abstractNum w:abstractNumId="16">
    <w:nsid w:val="2C974E22"/>
    <w:multiLevelType w:val="hybridMultilevel"/>
    <w:tmpl w:val="3926D5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CFC6866"/>
    <w:multiLevelType w:val="hybridMultilevel"/>
    <w:tmpl w:val="4EF8FA8E"/>
    <w:lvl w:ilvl="0" w:tplc="C336668A">
      <w:numFmt w:val="bullet"/>
      <w:lvlText w:val="-"/>
      <w:lvlJc w:val="left"/>
      <w:pPr>
        <w:ind w:left="720" w:hanging="360"/>
      </w:pPr>
      <w:rPr>
        <w:rFonts w:ascii="Times New Roman" w:eastAsia="ArialMT"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A19076B"/>
    <w:multiLevelType w:val="hybridMultilevel"/>
    <w:tmpl w:val="7FAA04B4"/>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C52489A"/>
    <w:multiLevelType w:val="hybridMultilevel"/>
    <w:tmpl w:val="0BECA792"/>
    <w:lvl w:ilvl="0" w:tplc="04240005">
      <w:start w:val="1"/>
      <w:numFmt w:val="bullet"/>
      <w:lvlText w:val=""/>
      <w:lvlJc w:val="left"/>
      <w:pPr>
        <w:ind w:left="726" w:hanging="360"/>
      </w:pPr>
      <w:rPr>
        <w:rFonts w:ascii="Wingdings" w:hAnsi="Wingdings" w:hint="default"/>
      </w:rPr>
    </w:lvl>
    <w:lvl w:ilvl="1" w:tplc="04240003">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20">
    <w:nsid w:val="3C624855"/>
    <w:multiLevelType w:val="hybridMultilevel"/>
    <w:tmpl w:val="1440346A"/>
    <w:lvl w:ilvl="0" w:tplc="A39C4038">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nsid w:val="3FD74CDB"/>
    <w:multiLevelType w:val="hybridMultilevel"/>
    <w:tmpl w:val="318E9C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4305507B"/>
    <w:multiLevelType w:val="hybridMultilevel"/>
    <w:tmpl w:val="6F5450CA"/>
    <w:lvl w:ilvl="0" w:tplc="04240001">
      <w:start w:val="1"/>
      <w:numFmt w:val="bullet"/>
      <w:lvlText w:val=""/>
      <w:lvlJc w:val="left"/>
      <w:pPr>
        <w:ind w:left="1778"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3">
    <w:nsid w:val="447D33DD"/>
    <w:multiLevelType w:val="hybridMultilevel"/>
    <w:tmpl w:val="150E15F0"/>
    <w:lvl w:ilvl="0" w:tplc="567655E2">
      <w:start w:val="1"/>
      <w:numFmt w:val="decimal"/>
      <w:lvlText w:val="(%1)"/>
      <w:lvlJc w:val="left"/>
      <w:pPr>
        <w:ind w:left="1495" w:hanging="360"/>
      </w:pPr>
    </w:lvl>
    <w:lvl w:ilvl="1" w:tplc="04240003">
      <w:start w:val="1"/>
      <w:numFmt w:val="lowerLetter"/>
      <w:lvlText w:val="%2."/>
      <w:lvlJc w:val="left"/>
      <w:pPr>
        <w:ind w:left="1222" w:hanging="360"/>
      </w:pPr>
    </w:lvl>
    <w:lvl w:ilvl="2" w:tplc="04240005">
      <w:start w:val="1"/>
      <w:numFmt w:val="lowerRoman"/>
      <w:lvlText w:val="%3."/>
      <w:lvlJc w:val="right"/>
      <w:pPr>
        <w:ind w:left="1942" w:hanging="180"/>
      </w:pPr>
    </w:lvl>
    <w:lvl w:ilvl="3" w:tplc="04240001">
      <w:start w:val="1"/>
      <w:numFmt w:val="decimal"/>
      <w:lvlText w:val="%4."/>
      <w:lvlJc w:val="left"/>
      <w:pPr>
        <w:ind w:left="2662" w:hanging="360"/>
      </w:pPr>
    </w:lvl>
    <w:lvl w:ilvl="4" w:tplc="04240003">
      <w:start w:val="1"/>
      <w:numFmt w:val="lowerLetter"/>
      <w:lvlText w:val="%5."/>
      <w:lvlJc w:val="left"/>
      <w:pPr>
        <w:ind w:left="3382" w:hanging="360"/>
      </w:pPr>
    </w:lvl>
    <w:lvl w:ilvl="5" w:tplc="04240005">
      <w:start w:val="1"/>
      <w:numFmt w:val="lowerRoman"/>
      <w:lvlText w:val="%6."/>
      <w:lvlJc w:val="right"/>
      <w:pPr>
        <w:ind w:left="4102" w:hanging="180"/>
      </w:pPr>
    </w:lvl>
    <w:lvl w:ilvl="6" w:tplc="04240001">
      <w:start w:val="1"/>
      <w:numFmt w:val="decimal"/>
      <w:lvlText w:val="%7."/>
      <w:lvlJc w:val="left"/>
      <w:pPr>
        <w:ind w:left="4822" w:hanging="360"/>
      </w:pPr>
    </w:lvl>
    <w:lvl w:ilvl="7" w:tplc="04240003">
      <w:start w:val="1"/>
      <w:numFmt w:val="lowerLetter"/>
      <w:lvlText w:val="%8."/>
      <w:lvlJc w:val="left"/>
      <w:pPr>
        <w:ind w:left="5542" w:hanging="360"/>
      </w:pPr>
    </w:lvl>
    <w:lvl w:ilvl="8" w:tplc="04240005">
      <w:start w:val="1"/>
      <w:numFmt w:val="lowerRoman"/>
      <w:lvlText w:val="%9."/>
      <w:lvlJc w:val="right"/>
      <w:pPr>
        <w:ind w:left="6262" w:hanging="180"/>
      </w:pPr>
    </w:lvl>
  </w:abstractNum>
  <w:abstractNum w:abstractNumId="24">
    <w:nsid w:val="49197E3B"/>
    <w:multiLevelType w:val="hybridMultilevel"/>
    <w:tmpl w:val="CF2C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CAC3007"/>
    <w:multiLevelType w:val="hybridMultilevel"/>
    <w:tmpl w:val="445E336A"/>
    <w:lvl w:ilvl="0" w:tplc="45AAFE88">
      <w:start w:val="1275"/>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6">
    <w:nsid w:val="519B7F0B"/>
    <w:multiLevelType w:val="hybridMultilevel"/>
    <w:tmpl w:val="21A405E2"/>
    <w:lvl w:ilvl="0" w:tplc="D194BA46">
      <w:start w:val="123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54300FB3"/>
    <w:multiLevelType w:val="hybridMultilevel"/>
    <w:tmpl w:val="0172EF56"/>
    <w:lvl w:ilvl="0" w:tplc="04240001">
      <w:start w:val="1"/>
      <w:numFmt w:val="decimal"/>
      <w:lvlText w:val="(%1)"/>
      <w:lvlJc w:val="left"/>
      <w:pPr>
        <w:ind w:left="847" w:hanging="705"/>
      </w:pPr>
      <w:rPr>
        <w:color w:val="auto"/>
      </w:rPr>
    </w:lvl>
    <w:lvl w:ilvl="1" w:tplc="04240003">
      <w:start w:val="1"/>
      <w:numFmt w:val="lowerLetter"/>
      <w:lvlText w:val="%2."/>
      <w:lvlJc w:val="left"/>
      <w:pPr>
        <w:ind w:left="1222" w:hanging="360"/>
      </w:pPr>
    </w:lvl>
    <w:lvl w:ilvl="2" w:tplc="04240005">
      <w:start w:val="1"/>
      <w:numFmt w:val="lowerRoman"/>
      <w:lvlText w:val="%3."/>
      <w:lvlJc w:val="right"/>
      <w:pPr>
        <w:ind w:left="1942" w:hanging="180"/>
      </w:pPr>
    </w:lvl>
    <w:lvl w:ilvl="3" w:tplc="04240001">
      <w:start w:val="1"/>
      <w:numFmt w:val="decimal"/>
      <w:lvlText w:val="%4."/>
      <w:lvlJc w:val="left"/>
      <w:pPr>
        <w:ind w:left="2662" w:hanging="360"/>
      </w:pPr>
    </w:lvl>
    <w:lvl w:ilvl="4" w:tplc="04240003">
      <w:start w:val="1"/>
      <w:numFmt w:val="lowerLetter"/>
      <w:lvlText w:val="%5."/>
      <w:lvlJc w:val="left"/>
      <w:pPr>
        <w:ind w:left="3382" w:hanging="360"/>
      </w:pPr>
    </w:lvl>
    <w:lvl w:ilvl="5" w:tplc="04240005">
      <w:start w:val="1"/>
      <w:numFmt w:val="lowerRoman"/>
      <w:lvlText w:val="%6."/>
      <w:lvlJc w:val="right"/>
      <w:pPr>
        <w:ind w:left="4102" w:hanging="180"/>
      </w:pPr>
    </w:lvl>
    <w:lvl w:ilvl="6" w:tplc="04240001">
      <w:start w:val="1"/>
      <w:numFmt w:val="decimal"/>
      <w:lvlText w:val="%7."/>
      <w:lvlJc w:val="left"/>
      <w:pPr>
        <w:ind w:left="4822" w:hanging="360"/>
      </w:pPr>
    </w:lvl>
    <w:lvl w:ilvl="7" w:tplc="04240003">
      <w:start w:val="1"/>
      <w:numFmt w:val="lowerLetter"/>
      <w:lvlText w:val="%8."/>
      <w:lvlJc w:val="left"/>
      <w:pPr>
        <w:ind w:left="5542" w:hanging="360"/>
      </w:pPr>
    </w:lvl>
    <w:lvl w:ilvl="8" w:tplc="04240005">
      <w:start w:val="1"/>
      <w:numFmt w:val="lowerRoman"/>
      <w:lvlText w:val="%9."/>
      <w:lvlJc w:val="right"/>
      <w:pPr>
        <w:ind w:left="6262" w:hanging="180"/>
      </w:pPr>
    </w:lvl>
  </w:abstractNum>
  <w:abstractNum w:abstractNumId="28">
    <w:nsid w:val="5A826C8D"/>
    <w:multiLevelType w:val="hybridMultilevel"/>
    <w:tmpl w:val="C6982C04"/>
    <w:lvl w:ilvl="0" w:tplc="0409000F">
      <w:start w:val="1"/>
      <w:numFmt w:val="decimal"/>
      <w:lvlText w:val="%1."/>
      <w:lvlJc w:val="left"/>
      <w:pPr>
        <w:tabs>
          <w:tab w:val="num" w:pos="360"/>
        </w:tabs>
        <w:ind w:left="360" w:hanging="360"/>
      </w:pPr>
    </w:lvl>
    <w:lvl w:ilvl="1" w:tplc="AF5A7D3A">
      <w:start w:val="1"/>
      <w:numFmt w:val="decimal"/>
      <w:lvlText w:val="(%2)"/>
      <w:lvlJc w:val="left"/>
      <w:pPr>
        <w:tabs>
          <w:tab w:val="num" w:pos="1170"/>
        </w:tabs>
        <w:ind w:left="1170" w:hanging="45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nsid w:val="5B464441"/>
    <w:multiLevelType w:val="hybridMultilevel"/>
    <w:tmpl w:val="CA966370"/>
    <w:lvl w:ilvl="0" w:tplc="4B02F45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5DCA4E15"/>
    <w:multiLevelType w:val="hybridMultilevel"/>
    <w:tmpl w:val="8A60F32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134500D"/>
    <w:multiLevelType w:val="hybridMultilevel"/>
    <w:tmpl w:val="6CAC9A8E"/>
    <w:lvl w:ilvl="0" w:tplc="A5F43514">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62145D35"/>
    <w:multiLevelType w:val="hybridMultilevel"/>
    <w:tmpl w:val="BC802CB8"/>
    <w:lvl w:ilvl="0" w:tplc="DFD6BD8C">
      <w:start w:val="1"/>
      <w:numFmt w:val="decimal"/>
      <w:pStyle w:val="len2"/>
      <w:lvlText w:val="%1.člen"/>
      <w:lvlJc w:val="center"/>
      <w:pPr>
        <w:ind w:left="5060" w:hanging="360"/>
      </w:pPr>
      <w:rPr>
        <w:rFonts w:hAnsi="Arial" w:cs="Arial"/>
        <w:b w:val="0"/>
        <w:bCs w:val="0"/>
        <w:i w:val="0"/>
        <w:iCs w:val="0"/>
        <w:caps w:val="0"/>
        <w:smallCaps w:val="0"/>
        <w:strike w:val="0"/>
        <w:dstrike w:val="0"/>
        <w:noProof w:val="0"/>
        <w:vanish w:val="0"/>
        <w:color w:val="auto"/>
        <w:spacing w:val="0"/>
        <w:kern w:val="0"/>
        <w:position w:val="0"/>
        <w:szCs w:val="24"/>
        <w:u w:val="none"/>
        <w:vertAlign w:val="baseline"/>
        <w:em w:val="none"/>
        <w:lang w:val="sl-SI" w:eastAsia="en-US" w:bidi="ar-SA"/>
      </w:rPr>
    </w:lvl>
    <w:lvl w:ilvl="1" w:tplc="04240003">
      <w:start w:val="1"/>
      <w:numFmt w:val="bullet"/>
      <w:lvlText w:val="ـ"/>
      <w:lvlJc w:val="left"/>
      <w:pPr>
        <w:tabs>
          <w:tab w:val="num" w:pos="1440"/>
        </w:tabs>
        <w:ind w:left="14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tplc="04240005">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3">
    <w:nsid w:val="63894D0A"/>
    <w:multiLevelType w:val="hybridMultilevel"/>
    <w:tmpl w:val="B0AAF048"/>
    <w:lvl w:ilvl="0" w:tplc="6C5C9160">
      <w:start w:val="1275"/>
      <w:numFmt w:val="bullet"/>
      <w:lvlText w:val="-"/>
      <w:lvlJc w:val="left"/>
      <w:pPr>
        <w:tabs>
          <w:tab w:val="num" w:pos="720"/>
        </w:tabs>
        <w:ind w:left="720" w:hanging="360"/>
      </w:pPr>
      <w:rPr>
        <w:rFonts w:ascii="Times New Roman" w:eastAsia="Times New Roman" w:hAnsi="Times New Roman" w:cs="Times New Roman" w:hint="default"/>
      </w:rPr>
    </w:lvl>
    <w:lvl w:ilvl="1" w:tplc="3AB6A384">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6B67275C"/>
    <w:multiLevelType w:val="hybridMultilevel"/>
    <w:tmpl w:val="FABE1594"/>
    <w:lvl w:ilvl="0" w:tplc="04240001">
      <w:start w:val="1"/>
      <w:numFmt w:val="decimal"/>
      <w:lvlText w:val="(%1)"/>
      <w:lvlJc w:val="left"/>
      <w:pPr>
        <w:ind w:left="720" w:hanging="360"/>
      </w:p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abstractNum w:abstractNumId="35">
    <w:nsid w:val="6D6500BE"/>
    <w:multiLevelType w:val="hybridMultilevel"/>
    <w:tmpl w:val="462A0EE4"/>
    <w:lvl w:ilvl="0" w:tplc="B9268704">
      <w:start w:val="1"/>
      <w:numFmt w:val="bullet"/>
      <w:lvlText w:val=""/>
      <w:lvlJc w:val="left"/>
      <w:pPr>
        <w:ind w:left="720" w:hanging="360"/>
      </w:pPr>
      <w:rPr>
        <w:rFonts w:ascii="Wingdings" w:hAnsi="Wingdings" w:hint="default"/>
        <w:color w:val="7BA4D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E9F0AF6"/>
    <w:multiLevelType w:val="hybridMultilevel"/>
    <w:tmpl w:val="64F6BB9E"/>
    <w:lvl w:ilvl="0" w:tplc="04240001">
      <w:start w:val="1"/>
      <w:numFmt w:val="decimal"/>
      <w:lvlText w:val="(%1)"/>
      <w:lvlJc w:val="left"/>
      <w:pPr>
        <w:ind w:left="720" w:hanging="360"/>
      </w:p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abstractNum w:abstractNumId="37">
    <w:nsid w:val="71534E74"/>
    <w:multiLevelType w:val="hybridMultilevel"/>
    <w:tmpl w:val="F51CBD30"/>
    <w:lvl w:ilvl="0" w:tplc="04240005">
      <w:start w:val="1"/>
      <w:numFmt w:val="bullet"/>
      <w:lvlText w:val=""/>
      <w:lvlJc w:val="left"/>
      <w:pPr>
        <w:ind w:left="726" w:hanging="360"/>
      </w:pPr>
      <w:rPr>
        <w:rFonts w:ascii="Wingdings" w:hAnsi="Wingdings" w:hint="default"/>
      </w:rPr>
    </w:lvl>
    <w:lvl w:ilvl="1" w:tplc="04240005">
      <w:start w:val="1"/>
      <w:numFmt w:val="bullet"/>
      <w:lvlText w:val=""/>
      <w:lvlJc w:val="left"/>
      <w:pPr>
        <w:ind w:left="1446" w:hanging="360"/>
      </w:pPr>
      <w:rPr>
        <w:rFonts w:ascii="Wingdings" w:hAnsi="Wingdings"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38">
    <w:nsid w:val="77500CFA"/>
    <w:multiLevelType w:val="hybridMultilevel"/>
    <w:tmpl w:val="ECFE83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A9C12C6"/>
    <w:multiLevelType w:val="hybridMultilevel"/>
    <w:tmpl w:val="50E012CE"/>
    <w:lvl w:ilvl="0" w:tplc="251E4ED8">
      <w:start w:val="1"/>
      <w:numFmt w:val="upperRoman"/>
      <w:pStyle w:val="naslov1"/>
      <w:lvlText w:val="%1."/>
      <w:lvlJc w:val="left"/>
      <w:pPr>
        <w:ind w:left="720" w:hanging="360"/>
      </w:pPr>
      <w:rPr>
        <w:rFonts w:ascii="Arial" w:hAnsi="Arial" w:hint="default"/>
        <w:color w:val="auto"/>
        <w:sz w:val="22"/>
        <w:u w:val="none"/>
      </w:rPr>
    </w:lvl>
    <w:lvl w:ilvl="1" w:tplc="CB2E274A">
      <w:start w:val="1"/>
      <w:numFmt w:val="decimal"/>
      <w:lvlText w:val="(%2)"/>
      <w:lvlJc w:val="left"/>
      <w:pPr>
        <w:tabs>
          <w:tab w:val="num" w:pos="1440"/>
        </w:tabs>
        <w:ind w:left="1440" w:hanging="360"/>
      </w:pPr>
      <w:rPr>
        <w:rFonts w:hint="default"/>
        <w:color w:val="auto"/>
        <w:sz w:val="22"/>
        <w:u w:val="none"/>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FEC6399"/>
    <w:multiLevelType w:val="hybridMultilevel"/>
    <w:tmpl w:val="76D2F822"/>
    <w:lvl w:ilvl="0" w:tplc="84B6BF7C">
      <w:start w:val="100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29"/>
  </w:num>
  <w:num w:numId="2">
    <w:abstractNumId w:val="7"/>
  </w:num>
  <w:num w:numId="3">
    <w:abstractNumId w:val="26"/>
  </w:num>
  <w:num w:numId="4">
    <w:abstractNumId w:val="40"/>
  </w:num>
  <w:num w:numId="5">
    <w:abstractNumId w:val="33"/>
  </w:num>
  <w:num w:numId="6">
    <w:abstractNumId w:val="5"/>
  </w:num>
  <w:num w:numId="7">
    <w:abstractNumId w:val="14"/>
  </w:num>
  <w:num w:numId="8">
    <w:abstractNumId w:val="18"/>
  </w:num>
  <w:num w:numId="9">
    <w:abstractNumId w:val="21"/>
  </w:num>
  <w:num w:numId="10">
    <w:abstractNumId w:val="31"/>
  </w:num>
  <w:num w:numId="11">
    <w:abstractNumId w:val="9"/>
  </w:num>
  <w:num w:numId="12">
    <w:abstractNumId w:val="17"/>
  </w:num>
  <w:num w:numId="13">
    <w:abstractNumId w:val="2"/>
  </w:num>
  <w:num w:numId="14">
    <w:abstractNumId w:val="16"/>
  </w:num>
  <w:num w:numId="15">
    <w:abstractNumId w:val="25"/>
  </w:num>
  <w:num w:numId="16">
    <w:abstractNumId w:val="1"/>
  </w:num>
  <w:num w:numId="17">
    <w:abstractNumId w:val="35"/>
  </w:num>
  <w:num w:numId="18">
    <w:abstractNumId w:val="19"/>
  </w:num>
  <w:num w:numId="19">
    <w:abstractNumId w:val="37"/>
  </w:num>
  <w:num w:numId="20">
    <w:abstractNumId w:val="39"/>
  </w:num>
  <w:num w:numId="21">
    <w:abstractNumId w:val="6"/>
  </w:num>
  <w:num w:numId="22">
    <w:abstractNumId w:val="32"/>
  </w:num>
  <w:num w:numId="23">
    <w:abstractNumId w:val="4"/>
  </w:num>
  <w:num w:numId="24">
    <w:abstractNumId w:val="10"/>
  </w:num>
  <w:num w:numId="25">
    <w:abstractNumId w:val="32"/>
    <w:lvlOverride w:ilvl="0">
      <w:startOverride w:val="1"/>
    </w:lvlOverride>
  </w:num>
  <w:num w:numId="26">
    <w:abstractNumId w:val="30"/>
  </w:num>
  <w:num w:numId="27">
    <w:abstractNumId w:val="13"/>
  </w:num>
  <w:num w:numId="28">
    <w:abstractNumId w:val="32"/>
    <w:lvlOverride w:ilvl="0">
      <w:startOverride w:val="1"/>
    </w:lvlOverride>
  </w:num>
  <w:num w:numId="29">
    <w:abstractNumId w:val="38"/>
  </w:num>
  <w:num w:numId="30">
    <w:abstractNumId w:val="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Dalla Valle">
    <w15:presenceInfo w15:providerId="Windows Live" w15:userId="1fd5df44f030b6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3F01"/>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rsids>
    <w:rsidRoot w:val="00E57461"/>
    <w:rsid w:val="00020881"/>
    <w:rsid w:val="00021582"/>
    <w:rsid w:val="000239ED"/>
    <w:rsid w:val="00035126"/>
    <w:rsid w:val="0004779A"/>
    <w:rsid w:val="000529C4"/>
    <w:rsid w:val="00067A4D"/>
    <w:rsid w:val="00074022"/>
    <w:rsid w:val="0009554C"/>
    <w:rsid w:val="000A4F8C"/>
    <w:rsid w:val="000B2D23"/>
    <w:rsid w:val="000C2513"/>
    <w:rsid w:val="000C2F27"/>
    <w:rsid w:val="000C3BAE"/>
    <w:rsid w:val="000C694F"/>
    <w:rsid w:val="000F0934"/>
    <w:rsid w:val="00106A27"/>
    <w:rsid w:val="001164D7"/>
    <w:rsid w:val="0013440C"/>
    <w:rsid w:val="0014285D"/>
    <w:rsid w:val="00151E51"/>
    <w:rsid w:val="00165154"/>
    <w:rsid w:val="001655D5"/>
    <w:rsid w:val="00167136"/>
    <w:rsid w:val="001714E3"/>
    <w:rsid w:val="00174417"/>
    <w:rsid w:val="00180F35"/>
    <w:rsid w:val="001A3186"/>
    <w:rsid w:val="001B19C3"/>
    <w:rsid w:val="001B68F0"/>
    <w:rsid w:val="001C7B73"/>
    <w:rsid w:val="001D533D"/>
    <w:rsid w:val="001E14C8"/>
    <w:rsid w:val="002053C9"/>
    <w:rsid w:val="002101A6"/>
    <w:rsid w:val="00227AE9"/>
    <w:rsid w:val="00260E92"/>
    <w:rsid w:val="0026154D"/>
    <w:rsid w:val="00273511"/>
    <w:rsid w:val="00287562"/>
    <w:rsid w:val="002C1626"/>
    <w:rsid w:val="002E6267"/>
    <w:rsid w:val="002F5F3E"/>
    <w:rsid w:val="003074FF"/>
    <w:rsid w:val="00310E96"/>
    <w:rsid w:val="003328CD"/>
    <w:rsid w:val="00337ACE"/>
    <w:rsid w:val="00351FB5"/>
    <w:rsid w:val="00382CD2"/>
    <w:rsid w:val="00393E33"/>
    <w:rsid w:val="003B15DC"/>
    <w:rsid w:val="003C147B"/>
    <w:rsid w:val="003D3977"/>
    <w:rsid w:val="003E2F87"/>
    <w:rsid w:val="003F3B4C"/>
    <w:rsid w:val="00411B0C"/>
    <w:rsid w:val="00414343"/>
    <w:rsid w:val="00423CC0"/>
    <w:rsid w:val="00427C83"/>
    <w:rsid w:val="00443283"/>
    <w:rsid w:val="00445BCD"/>
    <w:rsid w:val="004529E8"/>
    <w:rsid w:val="00475FC3"/>
    <w:rsid w:val="00485386"/>
    <w:rsid w:val="004A1C5E"/>
    <w:rsid w:val="004C2C48"/>
    <w:rsid w:val="004E0D1E"/>
    <w:rsid w:val="00516E40"/>
    <w:rsid w:val="00537054"/>
    <w:rsid w:val="00537D7C"/>
    <w:rsid w:val="0055140F"/>
    <w:rsid w:val="00552584"/>
    <w:rsid w:val="00556516"/>
    <w:rsid w:val="005708FF"/>
    <w:rsid w:val="00582516"/>
    <w:rsid w:val="00583920"/>
    <w:rsid w:val="00584CC8"/>
    <w:rsid w:val="00586FD2"/>
    <w:rsid w:val="0059493C"/>
    <w:rsid w:val="005A05DD"/>
    <w:rsid w:val="005C637D"/>
    <w:rsid w:val="005D1770"/>
    <w:rsid w:val="005D4590"/>
    <w:rsid w:val="005F3583"/>
    <w:rsid w:val="00642D2D"/>
    <w:rsid w:val="006430B1"/>
    <w:rsid w:val="00665D56"/>
    <w:rsid w:val="006A59E2"/>
    <w:rsid w:val="006A70C2"/>
    <w:rsid w:val="006B2948"/>
    <w:rsid w:val="006C6942"/>
    <w:rsid w:val="006D7FDC"/>
    <w:rsid w:val="006E1BC4"/>
    <w:rsid w:val="006F4E23"/>
    <w:rsid w:val="00700494"/>
    <w:rsid w:val="00700FC9"/>
    <w:rsid w:val="0071677B"/>
    <w:rsid w:val="00726F69"/>
    <w:rsid w:val="00731F8F"/>
    <w:rsid w:val="00732199"/>
    <w:rsid w:val="007332C8"/>
    <w:rsid w:val="007363D2"/>
    <w:rsid w:val="00743EF2"/>
    <w:rsid w:val="007443FD"/>
    <w:rsid w:val="00756343"/>
    <w:rsid w:val="00770395"/>
    <w:rsid w:val="00781D3D"/>
    <w:rsid w:val="00796087"/>
    <w:rsid w:val="007E10F3"/>
    <w:rsid w:val="00800921"/>
    <w:rsid w:val="00804899"/>
    <w:rsid w:val="00806070"/>
    <w:rsid w:val="0082463E"/>
    <w:rsid w:val="00852D50"/>
    <w:rsid w:val="00872692"/>
    <w:rsid w:val="008866A9"/>
    <w:rsid w:val="00893065"/>
    <w:rsid w:val="008C67CF"/>
    <w:rsid w:val="008D36B9"/>
    <w:rsid w:val="00903672"/>
    <w:rsid w:val="00922B92"/>
    <w:rsid w:val="009317E1"/>
    <w:rsid w:val="00934950"/>
    <w:rsid w:val="009418F8"/>
    <w:rsid w:val="009448F8"/>
    <w:rsid w:val="00956519"/>
    <w:rsid w:val="00957822"/>
    <w:rsid w:val="0097354C"/>
    <w:rsid w:val="00980451"/>
    <w:rsid w:val="0098287A"/>
    <w:rsid w:val="009B5128"/>
    <w:rsid w:val="00A0269D"/>
    <w:rsid w:val="00A0387B"/>
    <w:rsid w:val="00A32A7C"/>
    <w:rsid w:val="00A4416D"/>
    <w:rsid w:val="00A75640"/>
    <w:rsid w:val="00A9206E"/>
    <w:rsid w:val="00AA3A55"/>
    <w:rsid w:val="00AD05CC"/>
    <w:rsid w:val="00B20453"/>
    <w:rsid w:val="00B31215"/>
    <w:rsid w:val="00B354E9"/>
    <w:rsid w:val="00B44354"/>
    <w:rsid w:val="00B656A9"/>
    <w:rsid w:val="00B85226"/>
    <w:rsid w:val="00BA05A9"/>
    <w:rsid w:val="00BA29D8"/>
    <w:rsid w:val="00BC7A21"/>
    <w:rsid w:val="00BE3D65"/>
    <w:rsid w:val="00BE5AB4"/>
    <w:rsid w:val="00C17A22"/>
    <w:rsid w:val="00C22E7C"/>
    <w:rsid w:val="00C30927"/>
    <w:rsid w:val="00C31427"/>
    <w:rsid w:val="00C31D88"/>
    <w:rsid w:val="00C34732"/>
    <w:rsid w:val="00C62BA0"/>
    <w:rsid w:val="00C77244"/>
    <w:rsid w:val="00C84046"/>
    <w:rsid w:val="00C9271F"/>
    <w:rsid w:val="00C94A49"/>
    <w:rsid w:val="00C96FF5"/>
    <w:rsid w:val="00CA13B5"/>
    <w:rsid w:val="00CA467C"/>
    <w:rsid w:val="00CB4EA8"/>
    <w:rsid w:val="00CB5979"/>
    <w:rsid w:val="00CC13A1"/>
    <w:rsid w:val="00D2122B"/>
    <w:rsid w:val="00D256AF"/>
    <w:rsid w:val="00D436F4"/>
    <w:rsid w:val="00D4540D"/>
    <w:rsid w:val="00D46ABB"/>
    <w:rsid w:val="00D50031"/>
    <w:rsid w:val="00D804AF"/>
    <w:rsid w:val="00D86845"/>
    <w:rsid w:val="00DA6989"/>
    <w:rsid w:val="00DD0F1D"/>
    <w:rsid w:val="00DE0DEF"/>
    <w:rsid w:val="00DE4B66"/>
    <w:rsid w:val="00DF3337"/>
    <w:rsid w:val="00E02743"/>
    <w:rsid w:val="00E0702A"/>
    <w:rsid w:val="00E1370E"/>
    <w:rsid w:val="00E2337C"/>
    <w:rsid w:val="00E42EFB"/>
    <w:rsid w:val="00E544E0"/>
    <w:rsid w:val="00E57461"/>
    <w:rsid w:val="00E57A1C"/>
    <w:rsid w:val="00E80616"/>
    <w:rsid w:val="00E80F02"/>
    <w:rsid w:val="00E80F28"/>
    <w:rsid w:val="00E876D0"/>
    <w:rsid w:val="00E917CA"/>
    <w:rsid w:val="00EA40CB"/>
    <w:rsid w:val="00ED442E"/>
    <w:rsid w:val="00EE0C70"/>
    <w:rsid w:val="00EF1B52"/>
    <w:rsid w:val="00F0156A"/>
    <w:rsid w:val="00F149FF"/>
    <w:rsid w:val="00F279E8"/>
    <w:rsid w:val="00F4003F"/>
    <w:rsid w:val="00F50CC8"/>
    <w:rsid w:val="00F57AAD"/>
    <w:rsid w:val="00F66FBF"/>
    <w:rsid w:val="00F94564"/>
    <w:rsid w:val="00FA4EB0"/>
    <w:rsid w:val="00FB0876"/>
    <w:rsid w:val="00FC0831"/>
    <w:rsid w:val="00FE508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88"/>
    <w:rPr>
      <w:sz w:val="24"/>
      <w:szCs w:val="24"/>
    </w:rPr>
  </w:style>
  <w:style w:type="paragraph" w:styleId="Heading1">
    <w:name w:val="heading 1"/>
    <w:basedOn w:val="Normal"/>
    <w:next w:val="Normal"/>
    <w:link w:val="Heading1Char"/>
    <w:uiPriority w:val="9"/>
    <w:qFormat/>
    <w:rsid w:val="00C31D88"/>
    <w:pPr>
      <w:keepNext/>
      <w:ind w:left="5196"/>
      <w:outlineLvl w:val="0"/>
    </w:pPr>
    <w:rPr>
      <w:rFonts w:ascii="Arial" w:hAnsi="Arial" w:cs="Arial"/>
      <w:b/>
      <w:bCs/>
      <w:sz w:val="18"/>
      <w:szCs w:val="18"/>
    </w:rPr>
  </w:style>
  <w:style w:type="paragraph" w:styleId="Heading2">
    <w:name w:val="heading 2"/>
    <w:basedOn w:val="Normal"/>
    <w:next w:val="Normal"/>
    <w:link w:val="Heading2Char"/>
    <w:uiPriority w:val="9"/>
    <w:semiHidden/>
    <w:unhideWhenUsed/>
    <w:qFormat/>
    <w:rsid w:val="008726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692"/>
    <w:pPr>
      <w:keepNext/>
      <w:keepLines/>
      <w:spacing w:before="200"/>
      <w:jc w:val="both"/>
      <w:outlineLvl w:val="2"/>
    </w:pPr>
    <w:rPr>
      <w:rFonts w:asciiTheme="majorHAnsi" w:eastAsiaTheme="majorEastAsia" w:hAnsiTheme="majorHAnsi" w:cstheme="majorBidi"/>
      <w:b/>
      <w:bCs/>
      <w:color w:val="4F81BD" w:themeColor="accent1"/>
      <w:sz w:val="20"/>
      <w:szCs w:val="22"/>
      <w:lang w:eastAsia="en-US"/>
    </w:rPr>
  </w:style>
  <w:style w:type="paragraph" w:styleId="Heading5">
    <w:name w:val="heading 5"/>
    <w:basedOn w:val="Normal"/>
    <w:next w:val="Normal"/>
    <w:link w:val="Heading5Char"/>
    <w:uiPriority w:val="9"/>
    <w:unhideWhenUsed/>
    <w:qFormat/>
    <w:rsid w:val="0087269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4EA8"/>
    <w:pPr>
      <w:tabs>
        <w:tab w:val="center" w:pos="4536"/>
        <w:tab w:val="right" w:pos="9072"/>
      </w:tabs>
    </w:pPr>
  </w:style>
  <w:style w:type="paragraph" w:styleId="Footer">
    <w:name w:val="footer"/>
    <w:basedOn w:val="Normal"/>
    <w:link w:val="FooterChar"/>
    <w:uiPriority w:val="99"/>
    <w:rsid w:val="00CB4EA8"/>
    <w:pPr>
      <w:tabs>
        <w:tab w:val="center" w:pos="4536"/>
        <w:tab w:val="right" w:pos="9072"/>
      </w:tabs>
    </w:pPr>
  </w:style>
  <w:style w:type="paragraph" w:styleId="BodyTextIndent">
    <w:name w:val="Body Text Indent"/>
    <w:basedOn w:val="Normal"/>
    <w:rsid w:val="00C31D88"/>
    <w:pPr>
      <w:ind w:left="1080"/>
      <w:jc w:val="both"/>
    </w:pPr>
    <w:rPr>
      <w:rFonts w:ascii="Arial" w:hAnsi="Arial" w:cs="Arial"/>
      <w:sz w:val="22"/>
      <w:szCs w:val="14"/>
    </w:rPr>
  </w:style>
  <w:style w:type="paragraph" w:styleId="BodyText">
    <w:name w:val="Body Text"/>
    <w:basedOn w:val="Normal"/>
    <w:link w:val="BodyTextChar"/>
    <w:uiPriority w:val="99"/>
    <w:rsid w:val="00C31D88"/>
    <w:pPr>
      <w:jc w:val="both"/>
    </w:pPr>
    <w:rPr>
      <w:rFonts w:ascii="Arial" w:hAnsi="Arial" w:cs="Arial"/>
      <w:sz w:val="22"/>
      <w:szCs w:val="14"/>
    </w:rPr>
  </w:style>
  <w:style w:type="character" w:styleId="Hyperlink">
    <w:name w:val="Hyperlink"/>
    <w:basedOn w:val="DefaultParagraphFont"/>
    <w:rsid w:val="00BE3D65"/>
    <w:rPr>
      <w:color w:val="0000FF"/>
      <w:u w:val="single"/>
    </w:rPr>
  </w:style>
  <w:style w:type="paragraph" w:styleId="ListParagraph">
    <w:name w:val="List Paragraph"/>
    <w:basedOn w:val="Normal"/>
    <w:link w:val="ListParagraphChar"/>
    <w:uiPriority w:val="34"/>
    <w:qFormat/>
    <w:rsid w:val="00F66FBF"/>
    <w:pPr>
      <w:ind w:left="720"/>
      <w:contextualSpacing/>
    </w:pPr>
  </w:style>
  <w:style w:type="character" w:customStyle="1" w:styleId="Heading2Char">
    <w:name w:val="Heading 2 Char"/>
    <w:basedOn w:val="DefaultParagraphFont"/>
    <w:link w:val="Heading2"/>
    <w:uiPriority w:val="9"/>
    <w:semiHidden/>
    <w:rsid w:val="008726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692"/>
    <w:rPr>
      <w:rFonts w:asciiTheme="majorHAnsi" w:eastAsiaTheme="majorEastAsia" w:hAnsiTheme="majorHAnsi" w:cstheme="majorBidi"/>
      <w:b/>
      <w:bCs/>
      <w:color w:val="4F81BD" w:themeColor="accent1"/>
      <w:szCs w:val="22"/>
      <w:lang w:eastAsia="en-US"/>
    </w:rPr>
  </w:style>
  <w:style w:type="character" w:customStyle="1" w:styleId="Heading5Char">
    <w:name w:val="Heading 5 Char"/>
    <w:basedOn w:val="DefaultParagraphFont"/>
    <w:link w:val="Heading5"/>
    <w:uiPriority w:val="9"/>
    <w:rsid w:val="00872692"/>
    <w:rPr>
      <w:rFonts w:asciiTheme="minorHAnsi" w:eastAsiaTheme="minorEastAsia" w:hAnsiTheme="minorHAnsi" w:cstheme="minorBidi"/>
      <w:b/>
      <w:bCs/>
      <w:i/>
      <w:iCs/>
      <w:sz w:val="26"/>
      <w:szCs w:val="26"/>
    </w:rPr>
  </w:style>
  <w:style w:type="table" w:styleId="TableGrid">
    <w:name w:val="Table Grid"/>
    <w:basedOn w:val="TableNormal"/>
    <w:uiPriority w:val="59"/>
    <w:rsid w:val="00872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872692"/>
    <w:pPr>
      <w:spacing w:after="120" w:line="480" w:lineRule="auto"/>
    </w:pPr>
  </w:style>
  <w:style w:type="character" w:customStyle="1" w:styleId="BodyText2Char">
    <w:name w:val="Body Text 2 Char"/>
    <w:basedOn w:val="DefaultParagraphFont"/>
    <w:link w:val="BodyText2"/>
    <w:uiPriority w:val="99"/>
    <w:rsid w:val="00872692"/>
    <w:rPr>
      <w:sz w:val="24"/>
      <w:szCs w:val="24"/>
    </w:rPr>
  </w:style>
  <w:style w:type="paragraph" w:styleId="BalloonText">
    <w:name w:val="Balloon Text"/>
    <w:basedOn w:val="Normal"/>
    <w:link w:val="BalloonTextChar"/>
    <w:uiPriority w:val="99"/>
    <w:semiHidden/>
    <w:unhideWhenUsed/>
    <w:rsid w:val="00872692"/>
    <w:rPr>
      <w:rFonts w:ascii="Tahoma" w:hAnsi="Tahoma" w:cs="Tahoma"/>
      <w:sz w:val="16"/>
      <w:szCs w:val="16"/>
    </w:rPr>
  </w:style>
  <w:style w:type="character" w:customStyle="1" w:styleId="BalloonTextChar">
    <w:name w:val="Balloon Text Char"/>
    <w:basedOn w:val="DefaultParagraphFont"/>
    <w:link w:val="BalloonText"/>
    <w:uiPriority w:val="99"/>
    <w:semiHidden/>
    <w:rsid w:val="00872692"/>
    <w:rPr>
      <w:rFonts w:ascii="Tahoma" w:hAnsi="Tahoma" w:cs="Tahoma"/>
      <w:sz w:val="16"/>
      <w:szCs w:val="16"/>
    </w:rPr>
  </w:style>
  <w:style w:type="character" w:customStyle="1" w:styleId="apple-style-span">
    <w:name w:val="apple-style-span"/>
    <w:basedOn w:val="DefaultParagraphFont"/>
    <w:rsid w:val="00872692"/>
  </w:style>
  <w:style w:type="character" w:customStyle="1" w:styleId="apple-converted-space">
    <w:name w:val="apple-converted-space"/>
    <w:basedOn w:val="DefaultParagraphFont"/>
    <w:rsid w:val="00872692"/>
  </w:style>
  <w:style w:type="paragraph" w:customStyle="1" w:styleId="Default">
    <w:name w:val="Default"/>
    <w:link w:val="DefaultZnak"/>
    <w:rsid w:val="00872692"/>
    <w:pPr>
      <w:autoSpaceDE w:val="0"/>
      <w:autoSpaceDN w:val="0"/>
      <w:adjustRightInd w:val="0"/>
    </w:pPr>
    <w:rPr>
      <w:rFonts w:ascii="Arial" w:eastAsiaTheme="minorHAnsi" w:hAnsi="Arial" w:cs="Arial"/>
      <w:color w:val="000000"/>
      <w:sz w:val="24"/>
      <w:szCs w:val="24"/>
      <w:lang w:eastAsia="en-US"/>
    </w:rPr>
  </w:style>
  <w:style w:type="paragraph" w:customStyle="1" w:styleId="odstavek1">
    <w:name w:val="odstavek1"/>
    <w:basedOn w:val="Normal"/>
    <w:rsid w:val="00872692"/>
    <w:pPr>
      <w:spacing w:before="240"/>
      <w:ind w:firstLine="1021"/>
      <w:jc w:val="both"/>
    </w:pPr>
    <w:rPr>
      <w:rFonts w:ascii="Arial" w:hAnsi="Arial" w:cs="Arial"/>
      <w:sz w:val="22"/>
      <w:szCs w:val="22"/>
    </w:rPr>
  </w:style>
  <w:style w:type="character" w:styleId="Strong">
    <w:name w:val="Strong"/>
    <w:basedOn w:val="DefaultParagraphFont"/>
    <w:uiPriority w:val="22"/>
    <w:qFormat/>
    <w:rsid w:val="00872692"/>
    <w:rPr>
      <w:b/>
      <w:bCs/>
    </w:rPr>
  </w:style>
  <w:style w:type="paragraph" w:customStyle="1" w:styleId="LCNaslov1">
    <w:name w:val="LC Naslov 1"/>
    <w:basedOn w:val="Heading1"/>
    <w:qFormat/>
    <w:rsid w:val="00872692"/>
    <w:pPr>
      <w:keepLines/>
      <w:numPr>
        <w:numId w:val="16"/>
      </w:numPr>
      <w:tabs>
        <w:tab w:val="left" w:pos="425"/>
      </w:tabs>
      <w:spacing w:before="400" w:after="240"/>
      <w:jc w:val="both"/>
    </w:pPr>
    <w:rPr>
      <w:rFonts w:ascii="Calibri" w:eastAsiaTheme="majorEastAsia" w:hAnsi="Calibri" w:cstheme="majorBidi"/>
      <w:b w:val="0"/>
      <w:caps/>
      <w:color w:val="7BA4DB"/>
      <w:sz w:val="28"/>
      <w:szCs w:val="28"/>
      <w:lang w:eastAsia="en-US"/>
    </w:rPr>
  </w:style>
  <w:style w:type="paragraph" w:customStyle="1" w:styleId="LCNaslov2">
    <w:name w:val="LC Naslov 2"/>
    <w:basedOn w:val="Heading2"/>
    <w:qFormat/>
    <w:rsid w:val="00872692"/>
    <w:pPr>
      <w:keepLines w:val="0"/>
      <w:numPr>
        <w:ilvl w:val="1"/>
        <w:numId w:val="16"/>
      </w:numPr>
      <w:tabs>
        <w:tab w:val="left" w:pos="567"/>
      </w:tabs>
      <w:spacing w:before="480" w:after="240"/>
      <w:jc w:val="both"/>
    </w:pPr>
    <w:rPr>
      <w:rFonts w:ascii="Calibri" w:hAnsi="Calibri"/>
      <w:bCs/>
      <w:color w:val="7BA4DB"/>
      <w:sz w:val="24"/>
      <w:lang w:eastAsia="en-US"/>
    </w:rPr>
  </w:style>
  <w:style w:type="paragraph" w:customStyle="1" w:styleId="LCNaslov3">
    <w:name w:val="LC Naslov 3"/>
    <w:basedOn w:val="Heading3"/>
    <w:qFormat/>
    <w:rsid w:val="00872692"/>
    <w:pPr>
      <w:keepLines w:val="0"/>
      <w:numPr>
        <w:ilvl w:val="2"/>
        <w:numId w:val="16"/>
      </w:numPr>
      <w:spacing w:before="360" w:after="120"/>
    </w:pPr>
    <w:rPr>
      <w:rFonts w:ascii="Calibri" w:hAnsi="Calibri"/>
      <w:b w:val="0"/>
      <w:color w:val="7BA4DB"/>
    </w:rPr>
  </w:style>
  <w:style w:type="numbering" w:customStyle="1" w:styleId="Locus">
    <w:name w:val="Locus"/>
    <w:uiPriority w:val="99"/>
    <w:rsid w:val="00872692"/>
    <w:pPr>
      <w:numPr>
        <w:numId w:val="16"/>
      </w:numPr>
    </w:pPr>
  </w:style>
  <w:style w:type="paragraph" w:customStyle="1" w:styleId="TOCLCKazalo">
    <w:name w:val="TOC_LC_Kazalo"/>
    <w:basedOn w:val="TOCHeading"/>
    <w:qFormat/>
    <w:rsid w:val="00872692"/>
    <w:pPr>
      <w:spacing w:after="120" w:line="276" w:lineRule="auto"/>
    </w:pPr>
    <w:rPr>
      <w:rFonts w:ascii="Calibri" w:hAnsi="Calibri"/>
      <w:color w:val="7BA4DB"/>
      <w:sz w:val="40"/>
      <w:szCs w:val="40"/>
    </w:rPr>
  </w:style>
  <w:style w:type="paragraph" w:customStyle="1" w:styleId="LCNavadentekst">
    <w:name w:val="LC Navaden tekst"/>
    <w:basedOn w:val="Normal"/>
    <w:link w:val="LCNavadentekstChar"/>
    <w:qFormat/>
    <w:rsid w:val="00872692"/>
    <w:pPr>
      <w:spacing w:after="120"/>
      <w:jc w:val="both"/>
    </w:pPr>
    <w:rPr>
      <w:rFonts w:asciiTheme="minorHAnsi" w:eastAsia="PMingLiU" w:hAnsiTheme="minorHAnsi"/>
      <w:sz w:val="20"/>
    </w:rPr>
  </w:style>
  <w:style w:type="character" w:customStyle="1" w:styleId="LCNavadentekstChar">
    <w:name w:val="LC Navaden tekst Char"/>
    <w:basedOn w:val="DefaultParagraphFont"/>
    <w:link w:val="LCNavadentekst"/>
    <w:rsid w:val="00872692"/>
    <w:rPr>
      <w:rFonts w:asciiTheme="minorHAnsi" w:eastAsia="PMingLiU" w:hAnsiTheme="minorHAnsi"/>
      <w:szCs w:val="24"/>
    </w:rPr>
  </w:style>
  <w:style w:type="character" w:customStyle="1" w:styleId="Heading1Char">
    <w:name w:val="Heading 1 Char"/>
    <w:basedOn w:val="DefaultParagraphFont"/>
    <w:link w:val="Heading1"/>
    <w:uiPriority w:val="9"/>
    <w:rsid w:val="00872692"/>
    <w:rPr>
      <w:rFonts w:ascii="Arial" w:hAnsi="Arial" w:cs="Arial"/>
      <w:b/>
      <w:bCs/>
      <w:sz w:val="18"/>
      <w:szCs w:val="18"/>
    </w:rPr>
  </w:style>
  <w:style w:type="paragraph" w:styleId="TOCHeading">
    <w:name w:val="TOC Heading"/>
    <w:basedOn w:val="Heading1"/>
    <w:next w:val="Normal"/>
    <w:uiPriority w:val="39"/>
    <w:semiHidden/>
    <w:unhideWhenUsed/>
    <w:qFormat/>
    <w:rsid w:val="00872692"/>
    <w:pPr>
      <w:keepLines/>
      <w:spacing w:before="480"/>
      <w:ind w:left="0"/>
      <w:jc w:val="both"/>
      <w:outlineLvl w:val="9"/>
    </w:pPr>
    <w:rPr>
      <w:rFonts w:asciiTheme="majorHAnsi" w:eastAsiaTheme="majorEastAsia" w:hAnsiTheme="majorHAnsi" w:cstheme="majorBidi"/>
      <w:color w:val="365F91" w:themeColor="accent1" w:themeShade="BF"/>
      <w:sz w:val="28"/>
      <w:szCs w:val="28"/>
      <w:lang w:eastAsia="en-US"/>
    </w:rPr>
  </w:style>
  <w:style w:type="paragraph" w:styleId="NoSpacing">
    <w:name w:val="No Spacing"/>
    <w:uiPriority w:val="1"/>
    <w:qFormat/>
    <w:rsid w:val="00872692"/>
    <w:rPr>
      <w:sz w:val="24"/>
      <w:szCs w:val="24"/>
    </w:rPr>
  </w:style>
  <w:style w:type="paragraph" w:styleId="Title">
    <w:name w:val="Title"/>
    <w:basedOn w:val="Normal"/>
    <w:link w:val="TitleChar"/>
    <w:qFormat/>
    <w:rsid w:val="00872692"/>
    <w:pPr>
      <w:widowControl w:val="0"/>
      <w:adjustRightInd w:val="0"/>
      <w:spacing w:before="120" w:after="120" w:line="264" w:lineRule="auto"/>
      <w:jc w:val="center"/>
      <w:textAlignment w:val="baseline"/>
      <w:outlineLvl w:val="0"/>
    </w:pPr>
    <w:rPr>
      <w:rFonts w:ascii="Arial" w:hAnsi="Arial"/>
      <w:b/>
    </w:rPr>
  </w:style>
  <w:style w:type="character" w:customStyle="1" w:styleId="TitleChar">
    <w:name w:val="Title Char"/>
    <w:basedOn w:val="DefaultParagraphFont"/>
    <w:link w:val="Title"/>
    <w:rsid w:val="00872692"/>
    <w:rPr>
      <w:rFonts w:ascii="Arial" w:hAnsi="Arial"/>
      <w:b/>
      <w:sz w:val="24"/>
      <w:szCs w:val="24"/>
    </w:rPr>
  </w:style>
  <w:style w:type="paragraph" w:customStyle="1" w:styleId="len2">
    <w:name w:val="člen2"/>
    <w:basedOn w:val="Normal"/>
    <w:link w:val="len2Znak1"/>
    <w:autoRedefine/>
    <w:qFormat/>
    <w:rsid w:val="00872692"/>
    <w:pPr>
      <w:numPr>
        <w:numId w:val="22"/>
      </w:numPr>
    </w:pPr>
    <w:rPr>
      <w:rFonts w:ascii="Arial" w:hAnsi="Arial"/>
      <w:b/>
      <w:color w:val="C00000"/>
      <w:sz w:val="20"/>
      <w:lang w:val="en-GB" w:eastAsia="en-US"/>
    </w:rPr>
  </w:style>
  <w:style w:type="character" w:customStyle="1" w:styleId="len2Znak1">
    <w:name w:val="člen2 Znak1"/>
    <w:link w:val="len2"/>
    <w:rsid w:val="00872692"/>
    <w:rPr>
      <w:rFonts w:ascii="Arial" w:hAnsi="Arial"/>
      <w:b/>
      <w:color w:val="C00000"/>
      <w:szCs w:val="24"/>
      <w:lang w:val="en-GB" w:eastAsia="en-US"/>
    </w:rPr>
  </w:style>
  <w:style w:type="paragraph" w:customStyle="1" w:styleId="PODLEN">
    <w:name w:val="PODČLEN"/>
    <w:basedOn w:val="Normal"/>
    <w:next w:val="BodyText"/>
    <w:link w:val="PODLENZnak"/>
    <w:qFormat/>
    <w:rsid w:val="00872692"/>
    <w:pPr>
      <w:spacing w:line="360" w:lineRule="auto"/>
      <w:jc w:val="center"/>
    </w:pPr>
    <w:rPr>
      <w:rFonts w:ascii="Arial" w:hAnsi="Arial"/>
      <w:b/>
      <w:i/>
      <w:sz w:val="20"/>
      <w:lang w:val="en-GB"/>
    </w:rPr>
  </w:style>
  <w:style w:type="character" w:customStyle="1" w:styleId="BodyTextChar">
    <w:name w:val="Body Text Char"/>
    <w:link w:val="BodyText"/>
    <w:uiPriority w:val="99"/>
    <w:rsid w:val="00872692"/>
    <w:rPr>
      <w:rFonts w:ascii="Arial" w:hAnsi="Arial" w:cs="Arial"/>
      <w:sz w:val="22"/>
      <w:szCs w:val="14"/>
    </w:rPr>
  </w:style>
  <w:style w:type="character" w:customStyle="1" w:styleId="PODLENZnak">
    <w:name w:val="PODČLEN Znak"/>
    <w:link w:val="PODLEN"/>
    <w:rsid w:val="00872692"/>
    <w:rPr>
      <w:rFonts w:ascii="Arial" w:hAnsi="Arial"/>
      <w:b/>
      <w:i/>
      <w:szCs w:val="24"/>
      <w:lang w:val="en-GB"/>
    </w:rPr>
  </w:style>
  <w:style w:type="paragraph" w:customStyle="1" w:styleId="besedilonatevanje">
    <w:name w:val="besedilo naštevanje"/>
    <w:basedOn w:val="Normal"/>
    <w:link w:val="besedilonatevanjeZnak"/>
    <w:qFormat/>
    <w:rsid w:val="00872692"/>
    <w:pPr>
      <w:widowControl w:val="0"/>
      <w:numPr>
        <w:numId w:val="21"/>
      </w:numPr>
      <w:adjustRightInd w:val="0"/>
      <w:spacing w:before="120" w:after="120" w:line="264" w:lineRule="auto"/>
      <w:textAlignment w:val="baseline"/>
      <w:outlineLvl w:val="0"/>
    </w:pPr>
    <w:rPr>
      <w:rFonts w:ascii="Arial" w:hAnsi="Arial"/>
      <w:sz w:val="20"/>
      <w:szCs w:val="22"/>
    </w:rPr>
  </w:style>
  <w:style w:type="character" w:customStyle="1" w:styleId="besedilonatevanjeZnak">
    <w:name w:val="besedilo naštevanje Znak"/>
    <w:link w:val="besedilonatevanje"/>
    <w:rsid w:val="00872692"/>
    <w:rPr>
      <w:rFonts w:ascii="Arial" w:hAnsi="Arial"/>
      <w:szCs w:val="22"/>
    </w:rPr>
  </w:style>
  <w:style w:type="paragraph" w:customStyle="1" w:styleId="naslov1">
    <w:name w:val="naslov1"/>
    <w:basedOn w:val="Normal"/>
    <w:link w:val="naslov1Znak"/>
    <w:qFormat/>
    <w:rsid w:val="00872692"/>
    <w:pPr>
      <w:widowControl w:val="0"/>
      <w:numPr>
        <w:numId w:val="20"/>
      </w:numPr>
      <w:adjustRightInd w:val="0"/>
      <w:spacing w:before="120" w:after="120" w:line="264" w:lineRule="auto"/>
      <w:jc w:val="both"/>
      <w:textAlignment w:val="baseline"/>
    </w:pPr>
    <w:rPr>
      <w:rFonts w:ascii="Arial" w:hAnsi="Arial"/>
      <w:b/>
      <w:color w:val="000000"/>
      <w:sz w:val="22"/>
      <w:szCs w:val="22"/>
    </w:rPr>
  </w:style>
  <w:style w:type="character" w:customStyle="1" w:styleId="naslov1Znak">
    <w:name w:val="naslov1 Znak"/>
    <w:link w:val="naslov1"/>
    <w:rsid w:val="00872692"/>
    <w:rPr>
      <w:rFonts w:ascii="Arial" w:hAnsi="Arial"/>
      <w:b/>
      <w:color w:val="000000"/>
      <w:sz w:val="22"/>
      <w:szCs w:val="22"/>
    </w:rPr>
  </w:style>
  <w:style w:type="paragraph" w:customStyle="1" w:styleId="tabela">
    <w:name w:val="tabela"/>
    <w:basedOn w:val="Normal"/>
    <w:link w:val="tabelaZnak"/>
    <w:qFormat/>
    <w:rsid w:val="00872692"/>
    <w:pPr>
      <w:tabs>
        <w:tab w:val="left" w:pos="425"/>
        <w:tab w:val="left" w:pos="851"/>
      </w:tabs>
      <w:spacing w:line="264" w:lineRule="auto"/>
      <w:ind w:right="-12"/>
    </w:pPr>
    <w:rPr>
      <w:rFonts w:ascii="Arial" w:hAnsi="Arial"/>
      <w:sz w:val="18"/>
      <w:szCs w:val="22"/>
    </w:rPr>
  </w:style>
  <w:style w:type="character" w:customStyle="1" w:styleId="tabelaZnak">
    <w:name w:val="tabela Znak"/>
    <w:link w:val="tabela"/>
    <w:rsid w:val="00872692"/>
    <w:rPr>
      <w:rFonts w:ascii="Arial" w:hAnsi="Arial"/>
      <w:sz w:val="18"/>
      <w:szCs w:val="22"/>
    </w:rPr>
  </w:style>
  <w:style w:type="character" w:customStyle="1" w:styleId="ListParagraphChar">
    <w:name w:val="List Paragraph Char"/>
    <w:link w:val="ListParagraph"/>
    <w:uiPriority w:val="34"/>
    <w:rsid w:val="00872692"/>
    <w:rPr>
      <w:sz w:val="24"/>
      <w:szCs w:val="24"/>
    </w:rPr>
  </w:style>
  <w:style w:type="character" w:styleId="CommentReference">
    <w:name w:val="annotation reference"/>
    <w:uiPriority w:val="99"/>
    <w:semiHidden/>
    <w:unhideWhenUsed/>
    <w:rsid w:val="00872692"/>
    <w:rPr>
      <w:sz w:val="16"/>
      <w:szCs w:val="16"/>
    </w:rPr>
  </w:style>
  <w:style w:type="paragraph" w:styleId="CommentText">
    <w:name w:val="annotation text"/>
    <w:basedOn w:val="Normal"/>
    <w:link w:val="CommentTextChar"/>
    <w:uiPriority w:val="99"/>
    <w:unhideWhenUsed/>
    <w:rsid w:val="00872692"/>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72692"/>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72692"/>
    <w:rPr>
      <w:b/>
      <w:bCs/>
    </w:rPr>
  </w:style>
  <w:style w:type="character" w:customStyle="1" w:styleId="CommentSubjectChar">
    <w:name w:val="Comment Subject Char"/>
    <w:basedOn w:val="CommentTextChar"/>
    <w:link w:val="CommentSubject"/>
    <w:uiPriority w:val="99"/>
    <w:semiHidden/>
    <w:rsid w:val="00872692"/>
    <w:rPr>
      <w:rFonts w:ascii="Calibri" w:eastAsia="Calibri" w:hAnsi="Calibri"/>
      <w:b/>
      <w:bCs/>
      <w:lang w:eastAsia="en-US"/>
    </w:rPr>
  </w:style>
  <w:style w:type="paragraph" w:customStyle="1" w:styleId="tabelalevo">
    <w:name w:val="tabelalevo"/>
    <w:basedOn w:val="Normal"/>
    <w:rsid w:val="00872692"/>
    <w:pPr>
      <w:suppressAutoHyphens/>
      <w:autoSpaceDN w:val="0"/>
      <w:spacing w:before="40"/>
      <w:ind w:left="357"/>
      <w:textAlignment w:val="baseline"/>
    </w:pPr>
    <w:rPr>
      <w:sz w:val="16"/>
      <w:szCs w:val="20"/>
    </w:rPr>
  </w:style>
  <w:style w:type="character" w:customStyle="1" w:styleId="HeaderChar">
    <w:name w:val="Header Char"/>
    <w:link w:val="Header"/>
    <w:uiPriority w:val="99"/>
    <w:rsid w:val="00872692"/>
    <w:rPr>
      <w:sz w:val="24"/>
      <w:szCs w:val="24"/>
    </w:rPr>
  </w:style>
  <w:style w:type="character" w:customStyle="1" w:styleId="FooterChar">
    <w:name w:val="Footer Char"/>
    <w:link w:val="Footer"/>
    <w:uiPriority w:val="99"/>
    <w:rsid w:val="00872692"/>
    <w:rPr>
      <w:sz w:val="24"/>
      <w:szCs w:val="24"/>
    </w:rPr>
  </w:style>
  <w:style w:type="paragraph" w:customStyle="1" w:styleId="Glava1">
    <w:name w:val="Glava1"/>
    <w:basedOn w:val="Normal"/>
    <w:link w:val="GlavaZnak"/>
    <w:rsid w:val="00872692"/>
    <w:pPr>
      <w:spacing w:after="200" w:line="276" w:lineRule="auto"/>
    </w:pPr>
    <w:rPr>
      <w:rFonts w:ascii="Calibri" w:eastAsia="Calibri" w:hAnsi="Calibri"/>
      <w:sz w:val="22"/>
      <w:szCs w:val="22"/>
      <w:lang w:eastAsia="en-US"/>
    </w:rPr>
  </w:style>
  <w:style w:type="character" w:customStyle="1" w:styleId="GlavaZnak">
    <w:name w:val="Glava Znak"/>
    <w:basedOn w:val="DefaultParagraphFont"/>
    <w:link w:val="Glava1"/>
    <w:locked/>
    <w:rsid w:val="00872692"/>
    <w:rPr>
      <w:rFonts w:ascii="Calibri" w:eastAsia="Calibri" w:hAnsi="Calibri"/>
      <w:sz w:val="22"/>
      <w:szCs w:val="22"/>
      <w:lang w:eastAsia="en-US"/>
    </w:rPr>
  </w:style>
  <w:style w:type="paragraph" w:customStyle="1" w:styleId="Noga1">
    <w:name w:val="Noga1"/>
    <w:basedOn w:val="Normal"/>
    <w:link w:val="NogaZnak"/>
    <w:rsid w:val="00872692"/>
    <w:pPr>
      <w:spacing w:after="200" w:line="276" w:lineRule="auto"/>
    </w:pPr>
    <w:rPr>
      <w:rFonts w:ascii="Calibri" w:eastAsia="Calibri" w:hAnsi="Calibri"/>
      <w:sz w:val="22"/>
      <w:szCs w:val="22"/>
      <w:lang w:eastAsia="en-US"/>
    </w:rPr>
  </w:style>
  <w:style w:type="character" w:customStyle="1" w:styleId="NogaZnak">
    <w:name w:val="Noga Znak"/>
    <w:basedOn w:val="DefaultParagraphFont"/>
    <w:link w:val="Noga1"/>
    <w:locked/>
    <w:rsid w:val="00872692"/>
    <w:rPr>
      <w:rFonts w:ascii="Calibri" w:eastAsia="Calibri" w:hAnsi="Calibri"/>
      <w:sz w:val="22"/>
      <w:szCs w:val="22"/>
      <w:lang w:eastAsia="en-US"/>
    </w:rPr>
  </w:style>
  <w:style w:type="character" w:customStyle="1" w:styleId="DefaultZnak">
    <w:name w:val="Default Znak"/>
    <w:link w:val="Default"/>
    <w:locked/>
    <w:rsid w:val="00872692"/>
    <w:rPr>
      <w:rFonts w:ascii="Arial" w:eastAsiaTheme="minorHAnsi" w:hAnsi="Arial" w:cs="Arial"/>
      <w:color w:val="000000"/>
      <w:sz w:val="24"/>
      <w:szCs w:val="24"/>
      <w:lang w:eastAsia="en-US"/>
    </w:rPr>
  </w:style>
  <w:style w:type="paragraph" w:styleId="Revision">
    <w:name w:val="Revision"/>
    <w:hidden/>
    <w:uiPriority w:val="99"/>
    <w:semiHidden/>
    <w:rsid w:val="002F5F3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9799D265B6246BBDCB25E95EE1550" ma:contentTypeVersion="0" ma:contentTypeDescription="Create a new document." ma:contentTypeScope="" ma:versionID="fcc6458d4f8098fa0908e8b59288d21a">
  <xsd:schema xmlns:xsd="http://www.w3.org/2001/XMLSchema" xmlns:xs="http://www.w3.org/2001/XMLSchema" xmlns:p="http://schemas.microsoft.com/office/2006/metadata/properties" targetNamespace="http://schemas.microsoft.com/office/2006/metadata/properties" ma:root="true" ma:fieldsID="dad8e2fd0b9072369fc311e0f6889c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B8872A-69DA-4D0C-87D0-CC4F5B28EEC6}">
  <ds:schemaRefs>
    <ds:schemaRef ds:uri="http://schemas.microsoft.com/sharepoint/v3/contenttype/forms"/>
  </ds:schemaRefs>
</ds:datastoreItem>
</file>

<file path=customXml/itemProps2.xml><?xml version="1.0" encoding="utf-8"?>
<ds:datastoreItem xmlns:ds="http://schemas.openxmlformats.org/officeDocument/2006/customXml" ds:itemID="{EE754609-9606-4DA9-BDDF-143F318F2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FC2365-A233-452C-B977-80CA7DD6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DAF4DC-33E1-4E17-9938-A287529A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21642</Words>
  <Characters>131827</Characters>
  <Application>Microsoft Office Word</Application>
  <DocSecurity>0</DocSecurity>
  <Lines>1098</Lines>
  <Paragraphs>306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Na podlagi 28</vt:lpstr>
    </vt:vector>
  </TitlesOfParts>
  <Company>HP</Company>
  <LinksUpToDate>false</LinksUpToDate>
  <CharactersWithSpaces>153163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dc:creator>
  <cp:lastModifiedBy>katarinad</cp:lastModifiedBy>
  <cp:revision>3</cp:revision>
  <cp:lastPrinted>2026-02-26T11:49:00Z</cp:lastPrinted>
  <dcterms:created xsi:type="dcterms:W3CDTF">2026-05-18T12:02:00Z</dcterms:created>
  <dcterms:modified xsi:type="dcterms:W3CDTF">2026-05-18T12:02:00Z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0x0101001389799D265B6246BBDCB25E95EE1550</vt:lpwstr>
  </property>
  <property fmtid="{D5CDD505-2E9C-101B-9397-08002B2CF9AE}" pid="3" name="IsMyDocuments">
    <vt:bool>true</vt:bool>
  </property>
</Properties>
</file>