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8B" w:rsidRDefault="00960D8B" w:rsidP="00960D8B">
      <w:pPr>
        <w:jc w:val="both"/>
        <w:rPr>
          <w:sz w:val="22"/>
          <w:szCs w:val="22"/>
        </w:rPr>
      </w:pPr>
      <w:bookmarkStart w:id="0" w:name="_GoBack"/>
      <w:bookmarkEnd w:id="0"/>
      <w:r>
        <w:rPr>
          <w:sz w:val="22"/>
          <w:szCs w:val="22"/>
        </w:rPr>
        <w:t xml:space="preserve">Na podlagi </w:t>
      </w:r>
      <w:r w:rsidRPr="003B4474">
        <w:rPr>
          <w:sz w:val="22"/>
          <w:szCs w:val="22"/>
        </w:rPr>
        <w:t>prv</w:t>
      </w:r>
      <w:r>
        <w:rPr>
          <w:sz w:val="22"/>
          <w:szCs w:val="22"/>
        </w:rPr>
        <w:t>ega</w:t>
      </w:r>
      <w:r w:rsidRPr="003B4474">
        <w:rPr>
          <w:sz w:val="22"/>
          <w:szCs w:val="22"/>
        </w:rPr>
        <w:t xml:space="preserve"> odstav</w:t>
      </w:r>
      <w:r>
        <w:rPr>
          <w:sz w:val="22"/>
          <w:szCs w:val="22"/>
        </w:rPr>
        <w:t>ka</w:t>
      </w:r>
      <w:r w:rsidRPr="003B4474">
        <w:rPr>
          <w:sz w:val="22"/>
          <w:szCs w:val="22"/>
        </w:rPr>
        <w:t xml:space="preserve"> 31. člena Zakona o vrtcih (Uradni list RS, št. 100/05 – uradno prečiščeno besedilo, 25/08, 98/09 – ZIUZGK, 36/10, 62/10 – ZUPJS, 94/10 – ZIU, </w:t>
      </w:r>
      <w:r>
        <w:rPr>
          <w:sz w:val="22"/>
          <w:szCs w:val="22"/>
        </w:rPr>
        <w:t xml:space="preserve">40/12 – ZUJF, 14/15 – ZUUJFO, </w:t>
      </w:r>
      <w:r w:rsidRPr="003B4474">
        <w:rPr>
          <w:sz w:val="22"/>
          <w:szCs w:val="22"/>
        </w:rPr>
        <w:t>55/17</w:t>
      </w:r>
      <w:r>
        <w:rPr>
          <w:sz w:val="22"/>
          <w:szCs w:val="22"/>
        </w:rPr>
        <w:t xml:space="preserve"> in 18/21</w:t>
      </w:r>
      <w:r w:rsidRPr="003B4474">
        <w:rPr>
          <w:sz w:val="22"/>
          <w:szCs w:val="22"/>
        </w:rPr>
        <w:t xml:space="preserve">), </w:t>
      </w:r>
      <w:r>
        <w:rPr>
          <w:sz w:val="22"/>
          <w:szCs w:val="22"/>
        </w:rPr>
        <w:t xml:space="preserve">24. člena </w:t>
      </w:r>
      <w:r w:rsidRPr="00700E6D">
        <w:rPr>
          <w:sz w:val="22"/>
          <w:szCs w:val="22"/>
        </w:rPr>
        <w:t>Zakon</w:t>
      </w:r>
      <w:r>
        <w:rPr>
          <w:sz w:val="22"/>
          <w:szCs w:val="22"/>
        </w:rPr>
        <w:t>a</w:t>
      </w:r>
      <w:r w:rsidRPr="00700E6D">
        <w:rPr>
          <w:sz w:val="22"/>
          <w:szCs w:val="22"/>
        </w:rPr>
        <w:t xml:space="preserve"> o uveljavljanju pravic iz javnih sredstev (Uradni list RS, št. 62/10, 40/11, 40/12 – ZUJF, 57/12 – ZPCP-2D, 14/13, 56/13 – ZŠtip-1, 99/13, 14/15 – ZUUJFO, 57/15, 90/15, 38/16 – </w:t>
      </w:r>
      <w:proofErr w:type="spellStart"/>
      <w:r w:rsidRPr="00700E6D">
        <w:rPr>
          <w:sz w:val="22"/>
          <w:szCs w:val="22"/>
        </w:rPr>
        <w:t>odl</w:t>
      </w:r>
      <w:proofErr w:type="spellEnd"/>
      <w:r w:rsidRPr="00700E6D">
        <w:rPr>
          <w:sz w:val="22"/>
          <w:szCs w:val="22"/>
        </w:rPr>
        <w:t xml:space="preserve">. US, 51/16 – </w:t>
      </w:r>
      <w:proofErr w:type="spellStart"/>
      <w:r w:rsidRPr="00700E6D">
        <w:rPr>
          <w:sz w:val="22"/>
          <w:szCs w:val="22"/>
        </w:rPr>
        <w:t>odl</w:t>
      </w:r>
      <w:proofErr w:type="spellEnd"/>
      <w:r w:rsidRPr="00700E6D">
        <w:rPr>
          <w:sz w:val="22"/>
          <w:szCs w:val="22"/>
        </w:rPr>
        <w:t>. US, 88/16, 61/17 – ZUPŠ, 75/17, 77/18, 47/19, 189/20 – ZFRO in 54/22 – ZUPŠ-1)</w:t>
      </w:r>
      <w:r>
        <w:rPr>
          <w:sz w:val="22"/>
          <w:szCs w:val="22"/>
        </w:rPr>
        <w:t>,</w:t>
      </w:r>
      <w:r w:rsidRPr="007910E6">
        <w:rPr>
          <w:sz w:val="22"/>
          <w:szCs w:val="22"/>
        </w:rPr>
        <w:t xml:space="preserve"> </w:t>
      </w:r>
      <w:r w:rsidRPr="003B4474">
        <w:rPr>
          <w:sz w:val="22"/>
          <w:szCs w:val="22"/>
        </w:rPr>
        <w:t>Pravilnik</w:t>
      </w:r>
      <w:r>
        <w:rPr>
          <w:sz w:val="22"/>
          <w:szCs w:val="22"/>
        </w:rPr>
        <w:t>a</w:t>
      </w:r>
      <w:r w:rsidRPr="003B4474">
        <w:rPr>
          <w:sz w:val="22"/>
          <w:szCs w:val="22"/>
        </w:rPr>
        <w:t xml:space="preserve"> o metodologiji za oblikovanje cen programov v vrtcih, ki izvajajo javno službo (Uradni list RS, št. 97/03, 77/05, 120/05, 93/15 in 59/19), Pravilnik</w:t>
      </w:r>
      <w:r>
        <w:rPr>
          <w:sz w:val="22"/>
          <w:szCs w:val="22"/>
        </w:rPr>
        <w:t>a</w:t>
      </w:r>
      <w:r w:rsidRPr="003B4474">
        <w:rPr>
          <w:sz w:val="22"/>
          <w:szCs w:val="22"/>
        </w:rPr>
        <w:t xml:space="preserve"> o normativih za opravljanje dejavnosti predšolske vzgoje (Uradni list RS, št. 27/14, 47/17, 43/18 in 54/21)  in 7. ter 14. člen</w:t>
      </w:r>
      <w:r>
        <w:rPr>
          <w:sz w:val="22"/>
          <w:szCs w:val="22"/>
        </w:rPr>
        <w:t>a</w:t>
      </w:r>
      <w:r w:rsidRPr="003B4474">
        <w:rPr>
          <w:sz w:val="22"/>
          <w:szCs w:val="22"/>
        </w:rPr>
        <w:t xml:space="preserve"> Statuta Občine Šmartno pri Litiji (Uradni list RS, št. 70/18)</w:t>
      </w:r>
      <w:r>
        <w:rPr>
          <w:sz w:val="22"/>
          <w:szCs w:val="22"/>
        </w:rPr>
        <w:t xml:space="preserve"> je Občinski svet Občine Šmartno pri Litiji na svoji 8. redni seji dne, 19.12.2023 sprejel </w:t>
      </w:r>
    </w:p>
    <w:p w:rsidR="00960D8B" w:rsidRDefault="00960D8B" w:rsidP="00960D8B">
      <w:pPr>
        <w:jc w:val="both"/>
        <w:rPr>
          <w:sz w:val="22"/>
          <w:szCs w:val="22"/>
        </w:rPr>
      </w:pPr>
    </w:p>
    <w:p w:rsidR="00960D8B" w:rsidRDefault="00960D8B" w:rsidP="00960D8B">
      <w:pPr>
        <w:jc w:val="both"/>
        <w:rPr>
          <w:sz w:val="22"/>
          <w:szCs w:val="22"/>
        </w:rPr>
      </w:pPr>
    </w:p>
    <w:p w:rsidR="00960D8B" w:rsidRDefault="00960D8B" w:rsidP="00960D8B">
      <w:pPr>
        <w:jc w:val="center"/>
        <w:rPr>
          <w:b/>
          <w:sz w:val="22"/>
          <w:szCs w:val="22"/>
        </w:rPr>
      </w:pPr>
      <w:r w:rsidRPr="003B4474">
        <w:rPr>
          <w:b/>
          <w:sz w:val="22"/>
          <w:szCs w:val="22"/>
        </w:rPr>
        <w:t xml:space="preserve">Sklep </w:t>
      </w:r>
    </w:p>
    <w:p w:rsidR="00960D8B" w:rsidRPr="003B4474" w:rsidRDefault="00960D8B" w:rsidP="00960D8B">
      <w:pPr>
        <w:jc w:val="center"/>
        <w:rPr>
          <w:b/>
          <w:sz w:val="22"/>
          <w:szCs w:val="22"/>
        </w:rPr>
      </w:pPr>
      <w:r w:rsidRPr="003B4474">
        <w:rPr>
          <w:b/>
          <w:sz w:val="22"/>
          <w:szCs w:val="22"/>
        </w:rPr>
        <w:t>o določitvi cen programov predšolske vzgoje v Občini Šmartno pri Litiji</w:t>
      </w:r>
    </w:p>
    <w:p w:rsidR="00960D8B" w:rsidRDefault="00960D8B" w:rsidP="00960D8B">
      <w:pPr>
        <w:jc w:val="both"/>
        <w:rPr>
          <w:sz w:val="22"/>
          <w:szCs w:val="22"/>
        </w:rPr>
      </w:pPr>
    </w:p>
    <w:p w:rsidR="00960D8B" w:rsidRDefault="00960D8B" w:rsidP="00960D8B">
      <w:pPr>
        <w:jc w:val="both"/>
        <w:rPr>
          <w:sz w:val="22"/>
          <w:szCs w:val="22"/>
        </w:rPr>
      </w:pPr>
    </w:p>
    <w:p w:rsidR="00960D8B" w:rsidRPr="00B11796" w:rsidRDefault="00960D8B" w:rsidP="00960D8B">
      <w:pPr>
        <w:numPr>
          <w:ilvl w:val="0"/>
          <w:numId w:val="1"/>
        </w:numPr>
        <w:jc w:val="center"/>
        <w:rPr>
          <w:sz w:val="22"/>
          <w:szCs w:val="22"/>
        </w:rPr>
      </w:pPr>
      <w:r>
        <w:rPr>
          <w:sz w:val="22"/>
          <w:szCs w:val="22"/>
        </w:rPr>
        <w:t>člen</w:t>
      </w:r>
    </w:p>
    <w:p w:rsidR="00960D8B" w:rsidRDefault="00960D8B" w:rsidP="00960D8B">
      <w:pPr>
        <w:jc w:val="both"/>
        <w:rPr>
          <w:sz w:val="22"/>
          <w:szCs w:val="22"/>
        </w:rPr>
      </w:pPr>
      <w:r>
        <w:rPr>
          <w:sz w:val="22"/>
          <w:szCs w:val="22"/>
        </w:rPr>
        <w:t>Občina Šmartno pri Litiji financira dejavnost javnih vrtcev na podlagi ekonomske cene programov v javnih vrtcih. Za posamezne programe javnih vrtcev se določijo enotne ekonomske cene (najnižja ekonomska cena posameznega programa), ki so osnova za plačilo staršev.</w:t>
      </w:r>
    </w:p>
    <w:p w:rsidR="00960D8B" w:rsidRDefault="00960D8B" w:rsidP="00960D8B">
      <w:pPr>
        <w:jc w:val="both"/>
        <w:rPr>
          <w:sz w:val="22"/>
          <w:szCs w:val="22"/>
        </w:rPr>
      </w:pPr>
    </w:p>
    <w:p w:rsidR="00960D8B" w:rsidRDefault="00960D8B" w:rsidP="00960D8B">
      <w:pPr>
        <w:jc w:val="both"/>
        <w:rPr>
          <w:sz w:val="22"/>
          <w:szCs w:val="22"/>
        </w:rPr>
      </w:pPr>
      <w:r>
        <w:rPr>
          <w:sz w:val="22"/>
          <w:szCs w:val="22"/>
        </w:rPr>
        <w:t>Za otroke, za katere je Občina Šmartno pri Litiji po veljavnih predpisih dolžna kriti del cene programa, financira razliko med ekonomsko ceno programa in enotno ekonomsko ceno programa Občina Šmartno pri Litiji.</w:t>
      </w:r>
    </w:p>
    <w:p w:rsidR="00960D8B" w:rsidRDefault="00960D8B" w:rsidP="00960D8B">
      <w:pPr>
        <w:jc w:val="both"/>
        <w:rPr>
          <w:sz w:val="22"/>
          <w:szCs w:val="22"/>
        </w:rPr>
      </w:pPr>
    </w:p>
    <w:p w:rsidR="00960D8B" w:rsidRPr="00B11796" w:rsidRDefault="00960D8B" w:rsidP="00960D8B">
      <w:pPr>
        <w:numPr>
          <w:ilvl w:val="0"/>
          <w:numId w:val="1"/>
        </w:numPr>
        <w:jc w:val="center"/>
        <w:rPr>
          <w:sz w:val="22"/>
          <w:szCs w:val="22"/>
        </w:rPr>
      </w:pPr>
      <w:r>
        <w:rPr>
          <w:sz w:val="22"/>
          <w:szCs w:val="22"/>
        </w:rPr>
        <w:t>člen</w:t>
      </w:r>
    </w:p>
    <w:p w:rsidR="00960D8B" w:rsidRDefault="00960D8B" w:rsidP="00960D8B">
      <w:pPr>
        <w:jc w:val="both"/>
        <w:rPr>
          <w:sz w:val="22"/>
          <w:szCs w:val="22"/>
        </w:rPr>
      </w:pPr>
      <w:r>
        <w:rPr>
          <w:sz w:val="22"/>
          <w:szCs w:val="22"/>
        </w:rPr>
        <w:t>Ekonomske cene programov predšolske vzgoje v javnem vrtcu OŠ Šmartno – Vrtec Ciciban znašajo mesečno na otroka:</w:t>
      </w:r>
    </w:p>
    <w:p w:rsidR="00960D8B" w:rsidRDefault="00960D8B" w:rsidP="00960D8B">
      <w:pPr>
        <w:jc w:val="both"/>
        <w:rPr>
          <w:sz w:val="22"/>
          <w:szCs w:val="22"/>
        </w:rPr>
      </w:pPr>
    </w:p>
    <w:tbl>
      <w:tblPr>
        <w:tblW w:w="6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73"/>
      </w:tblGrid>
      <w:tr w:rsidR="00960D8B" w:rsidRPr="005922EF" w:rsidTr="009B50C5">
        <w:trPr>
          <w:jc w:val="center"/>
        </w:trPr>
        <w:tc>
          <w:tcPr>
            <w:tcW w:w="4428" w:type="dxa"/>
          </w:tcPr>
          <w:p w:rsidR="00960D8B" w:rsidRPr="005922EF" w:rsidRDefault="00960D8B" w:rsidP="009B50C5">
            <w:pPr>
              <w:jc w:val="both"/>
              <w:rPr>
                <w:b/>
                <w:sz w:val="22"/>
                <w:szCs w:val="22"/>
              </w:rPr>
            </w:pPr>
            <w:r w:rsidRPr="005922EF">
              <w:rPr>
                <w:b/>
                <w:sz w:val="22"/>
                <w:szCs w:val="22"/>
              </w:rPr>
              <w:t>PROGRAM PREDŠOLSKE VZGOJE</w:t>
            </w:r>
          </w:p>
        </w:tc>
        <w:tc>
          <w:tcPr>
            <w:tcW w:w="1973" w:type="dxa"/>
          </w:tcPr>
          <w:p w:rsidR="00960D8B" w:rsidRPr="005922EF" w:rsidRDefault="00960D8B" w:rsidP="009B50C5">
            <w:pPr>
              <w:jc w:val="center"/>
              <w:rPr>
                <w:b/>
                <w:sz w:val="22"/>
                <w:szCs w:val="22"/>
              </w:rPr>
            </w:pPr>
            <w:r>
              <w:rPr>
                <w:b/>
                <w:sz w:val="22"/>
                <w:szCs w:val="22"/>
              </w:rPr>
              <w:t>CENA</w:t>
            </w:r>
            <w:r w:rsidRPr="005922EF">
              <w:rPr>
                <w:b/>
                <w:sz w:val="22"/>
                <w:szCs w:val="22"/>
              </w:rPr>
              <w:t xml:space="preserve"> v EUR</w:t>
            </w:r>
          </w:p>
        </w:tc>
      </w:tr>
      <w:tr w:rsidR="00960D8B" w:rsidRPr="005922EF" w:rsidTr="009B50C5">
        <w:trPr>
          <w:trHeight w:val="170"/>
          <w:jc w:val="center"/>
        </w:trPr>
        <w:tc>
          <w:tcPr>
            <w:tcW w:w="4428" w:type="dxa"/>
          </w:tcPr>
          <w:p w:rsidR="00960D8B" w:rsidRPr="005922EF" w:rsidRDefault="00960D8B" w:rsidP="009B50C5">
            <w:pPr>
              <w:jc w:val="both"/>
              <w:rPr>
                <w:sz w:val="22"/>
                <w:szCs w:val="22"/>
              </w:rPr>
            </w:pPr>
            <w:r w:rsidRPr="005922EF">
              <w:rPr>
                <w:sz w:val="22"/>
                <w:szCs w:val="22"/>
              </w:rPr>
              <w:t>I.</w:t>
            </w:r>
            <w:r>
              <w:rPr>
                <w:sz w:val="22"/>
                <w:szCs w:val="22"/>
              </w:rPr>
              <w:t xml:space="preserve"> </w:t>
            </w:r>
            <w:r w:rsidRPr="005922EF">
              <w:rPr>
                <w:sz w:val="22"/>
                <w:szCs w:val="22"/>
              </w:rPr>
              <w:t>starostna skupina – otroci stari od 1-3 let</w:t>
            </w:r>
          </w:p>
        </w:tc>
        <w:tc>
          <w:tcPr>
            <w:tcW w:w="1973" w:type="dxa"/>
          </w:tcPr>
          <w:p w:rsidR="00960D8B" w:rsidRPr="005922EF" w:rsidRDefault="00960D8B" w:rsidP="009B50C5">
            <w:pPr>
              <w:jc w:val="right"/>
              <w:rPr>
                <w:sz w:val="22"/>
                <w:szCs w:val="22"/>
              </w:rPr>
            </w:pPr>
            <w:r w:rsidRPr="004512A9">
              <w:rPr>
                <w:sz w:val="22"/>
                <w:szCs w:val="22"/>
              </w:rPr>
              <w:t>641,88</w:t>
            </w:r>
          </w:p>
        </w:tc>
      </w:tr>
      <w:tr w:rsidR="00960D8B" w:rsidRPr="005922EF" w:rsidTr="009B50C5">
        <w:trPr>
          <w:trHeight w:val="346"/>
          <w:jc w:val="center"/>
        </w:trPr>
        <w:tc>
          <w:tcPr>
            <w:tcW w:w="4428" w:type="dxa"/>
          </w:tcPr>
          <w:p w:rsidR="00960D8B" w:rsidRPr="005922EF" w:rsidRDefault="00960D8B" w:rsidP="009B50C5">
            <w:pPr>
              <w:jc w:val="both"/>
              <w:rPr>
                <w:sz w:val="22"/>
                <w:szCs w:val="22"/>
              </w:rPr>
            </w:pPr>
            <w:r w:rsidRPr="005922EF">
              <w:rPr>
                <w:sz w:val="22"/>
                <w:szCs w:val="22"/>
              </w:rPr>
              <w:t>II.</w:t>
            </w:r>
            <w:r>
              <w:rPr>
                <w:sz w:val="22"/>
                <w:szCs w:val="22"/>
              </w:rPr>
              <w:t xml:space="preserve"> </w:t>
            </w:r>
            <w:r w:rsidRPr="005922EF">
              <w:rPr>
                <w:sz w:val="22"/>
                <w:szCs w:val="22"/>
              </w:rPr>
              <w:t>starostna skupina – otroci stari od 3-6 let</w:t>
            </w:r>
          </w:p>
        </w:tc>
        <w:tc>
          <w:tcPr>
            <w:tcW w:w="1973" w:type="dxa"/>
          </w:tcPr>
          <w:p w:rsidR="00960D8B" w:rsidRPr="005922EF" w:rsidRDefault="00960D8B" w:rsidP="009B50C5">
            <w:pPr>
              <w:jc w:val="right"/>
              <w:rPr>
                <w:sz w:val="22"/>
                <w:szCs w:val="22"/>
              </w:rPr>
            </w:pPr>
            <w:r w:rsidRPr="00605898">
              <w:rPr>
                <w:sz w:val="22"/>
                <w:szCs w:val="22"/>
              </w:rPr>
              <w:t>498,26</w:t>
            </w:r>
          </w:p>
        </w:tc>
      </w:tr>
      <w:tr w:rsidR="00960D8B" w:rsidRPr="005922EF" w:rsidTr="009B50C5">
        <w:trPr>
          <w:trHeight w:val="346"/>
          <w:jc w:val="center"/>
        </w:trPr>
        <w:tc>
          <w:tcPr>
            <w:tcW w:w="4428" w:type="dxa"/>
          </w:tcPr>
          <w:p w:rsidR="00960D8B" w:rsidRPr="005922EF" w:rsidRDefault="00960D8B" w:rsidP="009B50C5">
            <w:pPr>
              <w:jc w:val="both"/>
              <w:rPr>
                <w:sz w:val="22"/>
                <w:szCs w:val="22"/>
              </w:rPr>
            </w:pPr>
            <w:r>
              <w:rPr>
                <w:sz w:val="22"/>
                <w:szCs w:val="22"/>
              </w:rPr>
              <w:t>Kombinirani oddelek</w:t>
            </w:r>
          </w:p>
        </w:tc>
        <w:tc>
          <w:tcPr>
            <w:tcW w:w="1973" w:type="dxa"/>
          </w:tcPr>
          <w:p w:rsidR="00960D8B" w:rsidRDefault="00960D8B" w:rsidP="009B50C5">
            <w:pPr>
              <w:jc w:val="right"/>
              <w:rPr>
                <w:sz w:val="22"/>
                <w:szCs w:val="22"/>
              </w:rPr>
            </w:pPr>
            <w:r w:rsidRPr="00605898">
              <w:rPr>
                <w:sz w:val="22"/>
                <w:szCs w:val="22"/>
              </w:rPr>
              <w:t>498,26</w:t>
            </w:r>
          </w:p>
        </w:tc>
      </w:tr>
    </w:tbl>
    <w:p w:rsidR="00960D8B" w:rsidRPr="007A3E0B" w:rsidRDefault="00960D8B" w:rsidP="00960D8B">
      <w:pPr>
        <w:jc w:val="both"/>
        <w:rPr>
          <w:sz w:val="22"/>
          <w:szCs w:val="22"/>
        </w:rPr>
      </w:pPr>
    </w:p>
    <w:p w:rsidR="00960D8B" w:rsidRPr="007A3E0B" w:rsidRDefault="00960D8B" w:rsidP="00960D8B">
      <w:pPr>
        <w:numPr>
          <w:ilvl w:val="0"/>
          <w:numId w:val="1"/>
        </w:numPr>
        <w:jc w:val="center"/>
        <w:rPr>
          <w:sz w:val="22"/>
          <w:szCs w:val="22"/>
        </w:rPr>
      </w:pPr>
      <w:r>
        <w:rPr>
          <w:sz w:val="22"/>
          <w:szCs w:val="22"/>
        </w:rPr>
        <w:t>člen</w:t>
      </w:r>
    </w:p>
    <w:p w:rsidR="00960D8B" w:rsidRPr="00853900" w:rsidRDefault="00960D8B" w:rsidP="00960D8B">
      <w:pPr>
        <w:jc w:val="both"/>
      </w:pPr>
      <w:r>
        <w:t>S</w:t>
      </w:r>
      <w:r w:rsidRPr="00853900">
        <w:t>tarši otrok, za katere je Občina Šmartno pri Litiji po veljavni zakonodaji dolžna kriti del cene programa predšolske vzgoje v vrtcu, lahko uveljavijo rezervacijo enkrat letno v obdobju od 1.</w:t>
      </w:r>
      <w:r>
        <w:t xml:space="preserve"> </w:t>
      </w:r>
      <w:r w:rsidRPr="00853900">
        <w:t>julija do 31.</w:t>
      </w:r>
      <w:r>
        <w:t xml:space="preserve"> </w:t>
      </w:r>
      <w:r w:rsidRPr="00853900">
        <w:t>avgusta. Rezervacijo lahko uveljavijo za neprekinjeno odsotnost najmanj en in največ dva  meseca. Starši so jo dolžni vrtcu pisno napovedati najmanj en teden pred prvim dnem odsotnosti otroka iz vrtca. Starši plačajo rezervacijo v znesku 2,50 EUR za vsak delovni dan napovedane odsotnosti otroka.</w:t>
      </w:r>
    </w:p>
    <w:p w:rsidR="00960D8B" w:rsidRPr="00853900" w:rsidRDefault="00960D8B" w:rsidP="00960D8B">
      <w:pPr>
        <w:jc w:val="both"/>
      </w:pPr>
      <w:r w:rsidRPr="00853900">
        <w:lastRenderedPageBreak/>
        <w:t>Enako kot rezervacija v času poletnih počitnic se staršem obračuna tudi neprekinjena najmanj enomesečna opravičena odsotnost otroka zaradi bolezni, kar se dokazuje s kopijo originalnega zdravniškega potrdila.</w:t>
      </w:r>
    </w:p>
    <w:p w:rsidR="00960D8B" w:rsidRPr="00853900" w:rsidRDefault="00960D8B" w:rsidP="00960D8B">
      <w:pPr>
        <w:jc w:val="both"/>
      </w:pPr>
      <w:r w:rsidRPr="00853900">
        <w:t>Starši otrok iz drugih občin, za katere Občina Šmartno pri Litiji po veljavni zakonodaji ni zavezanka za doplačilo do polne cene programa, lahko uveljavijo rezervacijo le, če občina, ki je zavezanka za doplačilo do polne cene programa, pisno soglaša, da bo v tem primeru pokrila razliko med plačilo rezervacije s strani staršev in ceno programa.</w:t>
      </w:r>
    </w:p>
    <w:p w:rsidR="00960D8B" w:rsidRPr="00853900" w:rsidRDefault="00960D8B" w:rsidP="00960D8B">
      <w:pPr>
        <w:jc w:val="both"/>
        <w:rPr>
          <w:b/>
        </w:rPr>
      </w:pPr>
    </w:p>
    <w:p w:rsidR="00960D8B" w:rsidRPr="00853900" w:rsidRDefault="00960D8B" w:rsidP="00960D8B">
      <w:pPr>
        <w:numPr>
          <w:ilvl w:val="0"/>
          <w:numId w:val="1"/>
        </w:numPr>
        <w:jc w:val="center"/>
      </w:pPr>
      <w:r>
        <w:t>člen</w:t>
      </w:r>
      <w:r w:rsidRPr="00853900">
        <w:t>.</w:t>
      </w:r>
    </w:p>
    <w:p w:rsidR="00960D8B" w:rsidRDefault="00960D8B" w:rsidP="00960D8B">
      <w:pPr>
        <w:jc w:val="both"/>
      </w:pPr>
      <w:r>
        <w:t>S</w:t>
      </w:r>
      <w:r w:rsidRPr="00853900">
        <w:t xml:space="preserve">tarši </w:t>
      </w:r>
      <w:r>
        <w:t xml:space="preserve">otrok </w:t>
      </w:r>
      <w:r w:rsidRPr="00853900">
        <w:t xml:space="preserve">lahko med letom začasno izpišejo otroka, vendar največ za dva meseca in so za čas izpisa dolžni plačati rezervacijo mesta v višini 80% od višine plačila, določene po Pravilniku o plačilih staršev za programe v vrtcih. </w:t>
      </w:r>
    </w:p>
    <w:p w:rsidR="00960D8B" w:rsidRPr="00853900" w:rsidRDefault="00960D8B" w:rsidP="00960D8B">
      <w:pPr>
        <w:jc w:val="both"/>
      </w:pPr>
    </w:p>
    <w:p w:rsidR="00960D8B" w:rsidRPr="00853900" w:rsidRDefault="00960D8B" w:rsidP="00960D8B">
      <w:pPr>
        <w:numPr>
          <w:ilvl w:val="0"/>
          <w:numId w:val="1"/>
        </w:numPr>
        <w:jc w:val="center"/>
      </w:pPr>
      <w:r>
        <w:t>člen.</w:t>
      </w:r>
    </w:p>
    <w:p w:rsidR="00960D8B" w:rsidRPr="00B972C4" w:rsidRDefault="00960D8B" w:rsidP="00960D8B">
      <w:pPr>
        <w:jc w:val="both"/>
      </w:pPr>
      <w:r w:rsidRPr="00B972C4">
        <w:t xml:space="preserve">Z uveljavitvijo tega sklepa preneha veljati </w:t>
      </w:r>
      <w:hyperlink r:id="rId7" w:anchor="!/Sklep-o-dolocitvi-cen-programov-predsolske-vzgoje-v-Obcini-Smartno-pri-Litiji" w:tooltip="Sklep o določitvi cen programov predšolske vzgoje v Občini Šmartno pri Litiji" w:history="1">
        <w:r w:rsidRPr="003F7522">
          <w:t>Sklep o določitvi cen programov predšolske vzgoje v Občini Šmartno pri Litiji</w:t>
        </w:r>
      </w:hyperlink>
      <w:r>
        <w:t xml:space="preserve"> (</w:t>
      </w:r>
      <w:r w:rsidRPr="00B972C4">
        <w:t>Uradn</w:t>
      </w:r>
      <w:r>
        <w:t>i list</w:t>
      </w:r>
      <w:r w:rsidRPr="00B972C4">
        <w:t xml:space="preserve"> RS, št. </w:t>
      </w:r>
      <w:r>
        <w:t>25/23).</w:t>
      </w:r>
      <w:r w:rsidRPr="00B972C4">
        <w:t xml:space="preserve"> </w:t>
      </w:r>
    </w:p>
    <w:p w:rsidR="00960D8B" w:rsidRDefault="00960D8B" w:rsidP="00960D8B"/>
    <w:p w:rsidR="00960D8B" w:rsidRPr="00853900" w:rsidRDefault="00960D8B" w:rsidP="00960D8B">
      <w:pPr>
        <w:jc w:val="center"/>
      </w:pPr>
      <w:r>
        <w:t>6. člen</w:t>
      </w:r>
      <w:r w:rsidRPr="00853900">
        <w:t>.</w:t>
      </w:r>
    </w:p>
    <w:p w:rsidR="00960D8B" w:rsidRPr="00853900" w:rsidRDefault="00960D8B" w:rsidP="00960D8B">
      <w:pPr>
        <w:jc w:val="both"/>
      </w:pPr>
      <w:r w:rsidRPr="00853900">
        <w:t>Ta sklep začne veljati</w:t>
      </w:r>
      <w:r>
        <w:t xml:space="preserve"> </w:t>
      </w:r>
      <w:r w:rsidRPr="00853900">
        <w:t xml:space="preserve">naslednji </w:t>
      </w:r>
      <w:r>
        <w:t>dan</w:t>
      </w:r>
      <w:r w:rsidRPr="00853900">
        <w:t xml:space="preserve"> </w:t>
      </w:r>
      <w:r>
        <w:t xml:space="preserve">po </w:t>
      </w:r>
      <w:r w:rsidRPr="00853900">
        <w:t>objav</w:t>
      </w:r>
      <w:r>
        <w:t>i</w:t>
      </w:r>
      <w:r w:rsidRPr="00853900">
        <w:t xml:space="preserve"> v Uradnem listu RS</w:t>
      </w:r>
      <w:r>
        <w:t>, uporablja pa se od 1.1.2024.</w:t>
      </w:r>
    </w:p>
    <w:p w:rsidR="00960D8B" w:rsidRPr="00853900" w:rsidRDefault="00960D8B" w:rsidP="00960D8B">
      <w:pPr>
        <w:jc w:val="both"/>
      </w:pPr>
    </w:p>
    <w:p w:rsidR="00960D8B" w:rsidRPr="00853900" w:rsidRDefault="00960D8B" w:rsidP="00960D8B">
      <w:pPr>
        <w:jc w:val="both"/>
      </w:pPr>
    </w:p>
    <w:p w:rsidR="00960D8B" w:rsidRDefault="00960D8B" w:rsidP="00960D8B">
      <w:pPr>
        <w:jc w:val="both"/>
      </w:pPr>
      <w:r w:rsidRPr="00853900">
        <w:t>Številka:</w:t>
      </w:r>
      <w:r>
        <w:t xml:space="preserve"> </w:t>
      </w:r>
      <w:r w:rsidRPr="00700E6D">
        <w:t>602-1/2023</w:t>
      </w:r>
      <w:r>
        <w:t>-9</w:t>
      </w:r>
    </w:p>
    <w:p w:rsidR="00960D8B" w:rsidRDefault="00960D8B" w:rsidP="00960D8B">
      <w:pPr>
        <w:jc w:val="both"/>
      </w:pPr>
      <w:r w:rsidRPr="00853900">
        <w:t>Šmartno pri Litiji, dne</w:t>
      </w:r>
      <w:r>
        <w:t>,</w:t>
      </w:r>
      <w:r w:rsidRPr="00853900">
        <w:t xml:space="preserve"> </w:t>
      </w:r>
      <w:r>
        <w:t>19.12.2023</w:t>
      </w:r>
    </w:p>
    <w:p w:rsidR="00960D8B" w:rsidRDefault="00960D8B" w:rsidP="00960D8B">
      <w:pPr>
        <w:jc w:val="both"/>
      </w:pPr>
    </w:p>
    <w:p w:rsidR="00960D8B" w:rsidRDefault="00960D8B" w:rsidP="00960D8B">
      <w:pPr>
        <w:jc w:val="both"/>
      </w:pPr>
    </w:p>
    <w:p w:rsidR="00960D8B" w:rsidRDefault="00960D8B" w:rsidP="00960D8B">
      <w:pPr>
        <w:jc w:val="both"/>
      </w:pPr>
    </w:p>
    <w:p w:rsidR="00960D8B" w:rsidRDefault="00960D8B" w:rsidP="00960D8B">
      <w:pPr>
        <w:jc w:val="both"/>
      </w:pPr>
      <w:r>
        <w:t xml:space="preserve">                                                                                                                      ŽUPAN</w:t>
      </w:r>
    </w:p>
    <w:p w:rsidR="00960D8B" w:rsidRPr="00853900" w:rsidRDefault="00960D8B" w:rsidP="00960D8B">
      <w:pPr>
        <w:jc w:val="both"/>
      </w:pPr>
      <w:r w:rsidRPr="00853900">
        <w:t xml:space="preserve">    </w:t>
      </w:r>
      <w:r>
        <w:t xml:space="preserve">                                                                                                              </w:t>
      </w:r>
      <w:r w:rsidRPr="00853900">
        <w:t xml:space="preserve"> </w:t>
      </w:r>
      <w:r>
        <w:t>Blaž Izlakar</w:t>
      </w:r>
    </w:p>
    <w:p w:rsidR="00960D8B" w:rsidRPr="007A3E0B" w:rsidRDefault="00960D8B" w:rsidP="00960D8B">
      <w:pPr>
        <w:jc w:val="both"/>
        <w:rPr>
          <w:sz w:val="22"/>
          <w:szCs w:val="22"/>
        </w:rPr>
      </w:pPr>
    </w:p>
    <w:p w:rsidR="00E36B97" w:rsidRDefault="00E36B97"/>
    <w:sectPr w:rsidR="00E36B9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81C7B">
      <w:r>
        <w:separator/>
      </w:r>
    </w:p>
  </w:endnote>
  <w:endnote w:type="continuationSeparator" w:id="0">
    <w:p w:rsidR="00000000" w:rsidRDefault="0028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5B9" w:rsidRDefault="00960D8B">
    <w:pPr>
      <w:pStyle w:val="Noga"/>
    </w:pPr>
    <w:r>
      <w:object w:dxaOrig="18598"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64.8pt">
          <v:imagedata r:id="rId1" o:title=""/>
        </v:shape>
        <o:OLEObject Type="Embed" ProgID="MSPhotoEd.3" ShapeID="_x0000_i1026" DrawAspect="Content" ObjectID="_1764577113"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81C7B">
      <w:r>
        <w:separator/>
      </w:r>
    </w:p>
  </w:footnote>
  <w:footnote w:type="continuationSeparator" w:id="0">
    <w:p w:rsidR="00000000" w:rsidRDefault="00281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5B9" w:rsidRDefault="00960D8B">
    <w:pPr>
      <w:pStyle w:val="Glava"/>
    </w:pPr>
    <w:r>
      <w:object w:dxaOrig="18598" w:dyaOrig="6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50.6pt">
          <v:imagedata r:id="rId1" o:title=""/>
        </v:shape>
        <o:OLEObject Type="Embed" ProgID="MSPhotoEd.3" ShapeID="_x0000_i1025" DrawAspect="Content" ObjectID="_176457711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9321E"/>
    <w:multiLevelType w:val="hybridMultilevel"/>
    <w:tmpl w:val="59F0E5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D8B"/>
    <w:rsid w:val="00281C7B"/>
    <w:rsid w:val="00960D8B"/>
    <w:rsid w:val="00E36B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EB2F8B2-E999-4CE6-BA78-794795C8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60D8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60D8B"/>
    <w:pPr>
      <w:tabs>
        <w:tab w:val="center" w:pos="4536"/>
        <w:tab w:val="right" w:pos="9072"/>
      </w:tabs>
    </w:pPr>
  </w:style>
  <w:style w:type="character" w:customStyle="1" w:styleId="GlavaZnak">
    <w:name w:val="Glava Znak"/>
    <w:basedOn w:val="Privzetapisavaodstavka"/>
    <w:link w:val="Glava"/>
    <w:rsid w:val="00960D8B"/>
    <w:rPr>
      <w:rFonts w:ascii="Times New Roman" w:eastAsia="Times New Roman" w:hAnsi="Times New Roman" w:cs="Times New Roman"/>
      <w:sz w:val="24"/>
      <w:szCs w:val="24"/>
      <w:lang w:eastAsia="sl-SI"/>
    </w:rPr>
  </w:style>
  <w:style w:type="paragraph" w:styleId="Noga">
    <w:name w:val="footer"/>
    <w:basedOn w:val="Navaden"/>
    <w:link w:val="NogaZnak"/>
    <w:rsid w:val="00960D8B"/>
    <w:pPr>
      <w:tabs>
        <w:tab w:val="center" w:pos="4536"/>
        <w:tab w:val="right" w:pos="9072"/>
      </w:tabs>
    </w:pPr>
  </w:style>
  <w:style w:type="character" w:customStyle="1" w:styleId="NogaZnak">
    <w:name w:val="Noga Znak"/>
    <w:basedOn w:val="Privzetapisavaodstavka"/>
    <w:link w:val="Noga"/>
    <w:rsid w:val="00960D8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adni-list.si/1/content?id=112997&amp;part=u&amp;highlight=sklep+o+dolo%25C4%258Ditvi+cen+%25C5%25A1martno+pri+liti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4</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Sadar</dc:creator>
  <cp:keywords/>
  <dc:description/>
  <cp:lastModifiedBy>Nataša Dobravec</cp:lastModifiedBy>
  <cp:revision>2</cp:revision>
  <cp:lastPrinted>2023-12-20T10:31:00Z</cp:lastPrinted>
  <dcterms:created xsi:type="dcterms:W3CDTF">2023-12-20T10:32:00Z</dcterms:created>
  <dcterms:modified xsi:type="dcterms:W3CDTF">2023-12-20T10:32:00Z</dcterms:modified>
</cp:coreProperties>
</file>