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89" w:rsidRDefault="00C00D89">
      <w:pPr>
        <w:pStyle w:val="Noga"/>
        <w:tabs>
          <w:tab w:val="clear" w:pos="4536"/>
          <w:tab w:val="clear" w:pos="9072"/>
        </w:tabs>
        <w:rPr>
          <w:sz w:val="20"/>
          <w:szCs w:val="20"/>
        </w:rPr>
      </w:pPr>
    </w:p>
    <w:p w:rsidR="00C00D89" w:rsidRDefault="00C00D89">
      <w:pPr>
        <w:rPr>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788"/>
        <w:gridCol w:w="8637"/>
      </w:tblGrid>
      <w:tr w:rsidR="00C00D89">
        <w:trPr>
          <w:trHeight w:val="546"/>
        </w:trPr>
        <w:tc>
          <w:tcPr>
            <w:tcW w:w="788"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b/>
                <w:bCs/>
                <w:lang w:val="sl-SI"/>
              </w:rPr>
            </w:pPr>
            <w:r>
              <w:rPr>
                <w:rFonts w:ascii="Arial" w:hAnsi="Arial" w:cs="Arial"/>
                <w:b/>
                <w:bCs/>
                <w:sz w:val="22"/>
                <w:szCs w:val="22"/>
                <w:lang w:val="sl-SI"/>
              </w:rPr>
              <w:t>1.1</w:t>
            </w:r>
          </w:p>
        </w:tc>
        <w:tc>
          <w:tcPr>
            <w:tcW w:w="8637"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r>
              <w:rPr>
                <w:rFonts w:ascii="Arial" w:hAnsi="Arial" w:cs="Arial"/>
                <w:b/>
                <w:bCs/>
                <w:sz w:val="22"/>
                <w:szCs w:val="22"/>
                <w:lang w:val="sl-SI"/>
              </w:rPr>
              <w:t>NASLOVNA STRAN NAČRTA ARHITEKTURE</w:t>
            </w:r>
          </w:p>
        </w:tc>
      </w:tr>
      <w:tr w:rsidR="00C00D89">
        <w:trPr>
          <w:trHeight w:val="454"/>
        </w:trPr>
        <w:tc>
          <w:tcPr>
            <w:tcW w:w="788"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b/>
                <w:bCs/>
                <w:lang w:val="sl-SI"/>
              </w:rPr>
            </w:pPr>
            <w:r>
              <w:rPr>
                <w:rFonts w:ascii="Arial" w:hAnsi="Arial" w:cs="Arial"/>
                <w:b/>
                <w:bCs/>
                <w:sz w:val="22"/>
                <w:szCs w:val="22"/>
                <w:lang w:val="sl-SI"/>
              </w:rPr>
              <w:t>1.</w:t>
            </w:r>
          </w:p>
        </w:tc>
        <w:tc>
          <w:tcPr>
            <w:tcW w:w="8637"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r>
              <w:rPr>
                <w:rFonts w:ascii="Arial" w:hAnsi="Arial" w:cs="Arial"/>
                <w:b/>
                <w:bCs/>
                <w:sz w:val="22"/>
                <w:szCs w:val="22"/>
                <w:lang w:val="sl-SI"/>
              </w:rPr>
              <w:t>NAČRT ARHITEKTURE</w:t>
            </w:r>
          </w:p>
        </w:tc>
      </w:tr>
    </w:tbl>
    <w:p w:rsidR="00C00D89" w:rsidRDefault="00C00D89"/>
    <w:p w:rsidR="00C00D89" w:rsidRDefault="00C00D89">
      <w:pPr>
        <w:rPr>
          <w:rFonts w:ascii="Arial" w:hAnsi="Arial" w:cs="Arial"/>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4029"/>
        <w:gridCol w:w="292"/>
        <w:gridCol w:w="5105"/>
      </w:tblGrid>
      <w:tr w:rsidR="00C00D89">
        <w:trPr>
          <w:trHeight w:val="456"/>
        </w:trPr>
        <w:tc>
          <w:tcPr>
            <w:tcW w:w="4029"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INVESTITOR</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single" w:sz="4" w:space="0" w:color="000000"/>
              <w:right w:val="nil"/>
            </w:tcBorders>
          </w:tcPr>
          <w:p w:rsidR="00C00D89" w:rsidRDefault="00C00D89">
            <w:pPr>
              <w:rPr>
                <w:rFonts w:ascii="Arial" w:hAnsi="Arial" w:cs="Arial"/>
                <w:color w:val="000000"/>
                <w:sz w:val="20"/>
                <w:szCs w:val="20"/>
                <w:lang w:val="sl-SI"/>
              </w:rPr>
            </w:pPr>
          </w:p>
          <w:p w:rsidR="00C00D89" w:rsidRDefault="00C00D89">
            <w:pPr>
              <w:pStyle w:val="Sprotnaopomba-besedilo"/>
              <w:rPr>
                <w:rFonts w:ascii="Arial" w:hAnsi="Arial" w:cs="Arial"/>
                <w:lang w:val="en-US"/>
              </w:rPr>
            </w:pPr>
            <w:r>
              <w:rPr>
                <w:rFonts w:ascii="Arial" w:hAnsi="Arial" w:cs="Arial"/>
                <w:lang w:val="en-US"/>
              </w:rPr>
              <w:t xml:space="preserve">OBČINA ŠMARTNO PRI LITIJI, </w:t>
            </w:r>
          </w:p>
          <w:p w:rsidR="00C00D89" w:rsidRDefault="00C00D89">
            <w:pPr>
              <w:pStyle w:val="Kazalo"/>
              <w:suppressLineNumbers w:val="0"/>
            </w:pPr>
            <w:r>
              <w:rPr>
                <w:rFonts w:ascii="Arial" w:hAnsi="Arial" w:cs="Arial"/>
                <w:sz w:val="20"/>
                <w:szCs w:val="20"/>
              </w:rPr>
              <w:t>Tomazinova ulica 2, 1275 Šmartno pri Litiji</w:t>
            </w:r>
          </w:p>
        </w:tc>
      </w:tr>
      <w:tr w:rsidR="00C00D89">
        <w:trPr>
          <w:trHeight w:val="456"/>
        </w:trPr>
        <w:tc>
          <w:tcPr>
            <w:tcW w:w="4029" w:type="dxa"/>
            <w:tcBorders>
              <w:top w:val="single" w:sz="4" w:space="0" w:color="000000"/>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OBJEKT</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single" w:sz="4" w:space="0" w:color="000000"/>
              <w:left w:val="nil"/>
              <w:bottom w:val="single" w:sz="4" w:space="0" w:color="000000"/>
              <w:right w:val="nil"/>
            </w:tcBorders>
          </w:tcPr>
          <w:p w:rsidR="00C00D89" w:rsidRDefault="00C00D89">
            <w:pPr>
              <w:rPr>
                <w:rFonts w:ascii="Arial" w:hAnsi="Arial" w:cs="Arial"/>
                <w:color w:val="000000"/>
                <w:sz w:val="20"/>
                <w:szCs w:val="20"/>
                <w:lang w:val="sl-SI"/>
              </w:rPr>
            </w:pPr>
          </w:p>
          <w:p w:rsidR="00C00D89" w:rsidRDefault="00C00D89">
            <w:pPr>
              <w:pStyle w:val="Sprotnaopomba-besedilo1"/>
            </w:pPr>
            <w:r>
              <w:rPr>
                <w:rFonts w:ascii="Arial" w:hAnsi="Arial" w:cs="Arial"/>
                <w:color w:val="000000"/>
              </w:rPr>
              <w:t>MRLIŠKA VEŽICA V VELIKI ŠTANGI</w:t>
            </w:r>
          </w:p>
        </w:tc>
      </w:tr>
      <w:tr w:rsidR="00C00D89">
        <w:trPr>
          <w:trHeight w:val="456"/>
        </w:trPr>
        <w:tc>
          <w:tcPr>
            <w:tcW w:w="4029" w:type="dxa"/>
            <w:tcBorders>
              <w:top w:val="single" w:sz="4" w:space="0" w:color="000000"/>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VRSTA PROJ. DOKUMENTACIJE</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single" w:sz="4" w:space="0" w:color="000000"/>
              <w:left w:val="nil"/>
              <w:bottom w:val="single" w:sz="4" w:space="0" w:color="000000"/>
              <w:right w:val="nil"/>
            </w:tcBorders>
          </w:tcPr>
          <w:p w:rsidR="00C00D89" w:rsidRDefault="00C00D89">
            <w:pPr>
              <w:rPr>
                <w:rFonts w:ascii="Arial" w:hAnsi="Arial" w:cs="Arial"/>
                <w:sz w:val="20"/>
                <w:szCs w:val="20"/>
                <w:lang w:val="sl-SI"/>
              </w:rPr>
            </w:pPr>
          </w:p>
          <w:p w:rsidR="00C00D89" w:rsidRDefault="00C00D89">
            <w:pPr>
              <w:rPr>
                <w:lang w:val="de-DE"/>
              </w:rPr>
            </w:pPr>
            <w:r>
              <w:rPr>
                <w:rFonts w:ascii="Arial" w:hAnsi="Arial" w:cs="Arial"/>
                <w:sz w:val="20"/>
                <w:szCs w:val="20"/>
                <w:lang w:val="sl-SI"/>
              </w:rPr>
              <w:t>PGD - PROJEKT ZA PRIDOBITEV GRADBENEGA DOVOLJENJA</w:t>
            </w:r>
          </w:p>
        </w:tc>
      </w:tr>
      <w:tr w:rsidR="00C00D89">
        <w:trPr>
          <w:trHeight w:val="456"/>
        </w:trPr>
        <w:tc>
          <w:tcPr>
            <w:tcW w:w="4029" w:type="dxa"/>
            <w:tcBorders>
              <w:top w:val="single" w:sz="4" w:space="0" w:color="000000"/>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ZA GRADNJO</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single" w:sz="4" w:space="0" w:color="000000"/>
              <w:left w:val="nil"/>
              <w:bottom w:val="single" w:sz="4" w:space="0" w:color="000000"/>
              <w:right w:val="nil"/>
            </w:tcBorders>
          </w:tcPr>
          <w:p w:rsidR="00C00D89" w:rsidRDefault="00C00D89">
            <w:pPr>
              <w:rPr>
                <w:rFonts w:ascii="Arial" w:hAnsi="Arial" w:cs="Arial"/>
                <w:sz w:val="20"/>
                <w:szCs w:val="20"/>
                <w:lang w:val="sl-SI"/>
              </w:rPr>
            </w:pPr>
          </w:p>
          <w:p w:rsidR="00C00D89" w:rsidRDefault="00C00D89">
            <w:pPr>
              <w:pStyle w:val="Sprotnaopomba-besedilo1"/>
            </w:pPr>
            <w:r>
              <w:rPr>
                <w:rFonts w:ascii="Arial" w:hAnsi="Arial" w:cs="Arial"/>
                <w:caps/>
              </w:rPr>
              <w:t>GRADNJA NOVE MRLIŠKE VEŽICE</w:t>
            </w:r>
          </w:p>
        </w:tc>
      </w:tr>
    </w:tbl>
    <w:p w:rsidR="00C00D89" w:rsidRDefault="00C00D89">
      <w:pPr>
        <w:rPr>
          <w:rFonts w:ascii="Arial" w:hAnsi="Arial" w:cs="Arial"/>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4029"/>
        <w:gridCol w:w="292"/>
        <w:gridCol w:w="5105"/>
      </w:tblGrid>
      <w:tr w:rsidR="00C00D89">
        <w:trPr>
          <w:trHeight w:val="456"/>
        </w:trPr>
        <w:tc>
          <w:tcPr>
            <w:tcW w:w="4029"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PROJEKTANT</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single" w:sz="4" w:space="0" w:color="000000"/>
              <w:right w:val="nil"/>
            </w:tcBorders>
            <w:shd w:val="clear" w:color="auto" w:fill="FFFFFF"/>
          </w:tcPr>
          <w:p w:rsidR="00C00D89" w:rsidRDefault="00C00D89">
            <w:pPr>
              <w:rPr>
                <w:rFonts w:ascii="Arial" w:hAnsi="Arial" w:cs="Arial"/>
                <w:sz w:val="20"/>
                <w:szCs w:val="20"/>
                <w:lang w:val="sl-SI"/>
              </w:rPr>
            </w:pPr>
          </w:p>
          <w:p w:rsidR="00C00D89" w:rsidRDefault="00C00D89">
            <w:r>
              <w:rPr>
                <w:rFonts w:ascii="Arial" w:hAnsi="Arial" w:cs="Arial"/>
                <w:sz w:val="20"/>
                <w:szCs w:val="20"/>
                <w:lang w:val="sl-SI"/>
              </w:rPr>
              <w:t>AKVAREL ARHITEKTI Valentin Slaček s.p.</w:t>
            </w:r>
          </w:p>
        </w:tc>
      </w:tr>
      <w:tr w:rsidR="00C00D89">
        <w:trPr>
          <w:trHeight w:val="456"/>
        </w:trPr>
        <w:tc>
          <w:tcPr>
            <w:tcW w:w="4029" w:type="dxa"/>
            <w:tcBorders>
              <w:top w:val="single" w:sz="4" w:space="0" w:color="000000"/>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ODG. OSEBA PROJEKTANTA</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single" w:sz="4" w:space="0" w:color="000000"/>
              <w:left w:val="nil"/>
              <w:bottom w:val="single" w:sz="4" w:space="0" w:color="000000"/>
              <w:right w:val="nil"/>
            </w:tcBorders>
          </w:tcPr>
          <w:p w:rsidR="00C00D89" w:rsidRDefault="00C00D89">
            <w:pPr>
              <w:tabs>
                <w:tab w:val="right" w:pos="3781"/>
              </w:tabs>
              <w:rPr>
                <w:rFonts w:ascii="Arial" w:hAnsi="Arial" w:cs="Arial"/>
                <w:lang w:val="sl-SI"/>
              </w:rPr>
            </w:pPr>
          </w:p>
          <w:p w:rsidR="00C00D89" w:rsidRDefault="00C00D89">
            <w:pPr>
              <w:tabs>
                <w:tab w:val="right" w:pos="3781"/>
              </w:tabs>
            </w:pPr>
            <w:r>
              <w:rPr>
                <w:rFonts w:ascii="Arial" w:hAnsi="Arial" w:cs="Arial"/>
                <w:sz w:val="20"/>
                <w:szCs w:val="20"/>
                <w:lang w:val="sl-SI"/>
              </w:rPr>
              <w:t>Valentin SLAČEK, m.i.a.</w:t>
            </w:r>
            <w:r>
              <w:rPr>
                <w:rFonts w:ascii="Arial" w:hAnsi="Arial" w:cs="Arial"/>
                <w:sz w:val="20"/>
                <w:szCs w:val="20"/>
              </w:rPr>
              <w:t xml:space="preserve"> </w:t>
            </w:r>
            <w:r>
              <w:rPr>
                <w:rFonts w:ascii="Arial" w:hAnsi="Arial" w:cs="Arial"/>
                <w:sz w:val="20"/>
                <w:szCs w:val="20"/>
              </w:rPr>
              <w:tab/>
              <w:t>1759 A</w:t>
            </w:r>
          </w:p>
        </w:tc>
      </w:tr>
      <w:tr w:rsidR="00C00D89">
        <w:trPr>
          <w:trHeight w:val="456"/>
        </w:trPr>
        <w:tc>
          <w:tcPr>
            <w:tcW w:w="4029"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b/>
                <w:bCs/>
                <w:lang w:val="sl-SI"/>
              </w:rPr>
            </w:pPr>
          </w:p>
          <w:p w:rsidR="00C00D89" w:rsidRDefault="00C00D89">
            <w:pPr>
              <w:rPr>
                <w:rFonts w:ascii="Arial" w:hAnsi="Arial" w:cs="Arial"/>
                <w:b/>
                <w:bCs/>
                <w:lang w:val="sl-SI"/>
              </w:rPr>
            </w:pPr>
          </w:p>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PODPIS</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single" w:sz="4" w:space="0" w:color="000000"/>
              <w:right w:val="nil"/>
            </w:tcBorders>
          </w:tcPr>
          <w:p w:rsidR="00C00D89" w:rsidRDefault="00C00D89">
            <w:pPr>
              <w:rPr>
                <w:rFonts w:ascii="Arial" w:hAnsi="Arial" w:cs="Arial"/>
                <w:sz w:val="20"/>
                <w:szCs w:val="20"/>
                <w:lang w:val="sl-SI"/>
              </w:rPr>
            </w:pPr>
          </w:p>
          <w:p w:rsidR="00C00D89" w:rsidRDefault="000A001A">
            <w:r>
              <w:rPr>
                <w:noProof/>
                <w:lang w:val="sl-SI" w:eastAsia="sl-SI"/>
              </w:rPr>
              <w:drawing>
                <wp:inline distT="0" distB="0" distL="0" distR="0">
                  <wp:extent cx="11144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66775"/>
                          </a:xfrm>
                          <a:prstGeom prst="rect">
                            <a:avLst/>
                          </a:prstGeom>
                          <a:solidFill>
                            <a:srgbClr val="FFFFFF"/>
                          </a:solidFill>
                          <a:ln>
                            <a:noFill/>
                          </a:ln>
                        </pic:spPr>
                      </pic:pic>
                    </a:graphicData>
                  </a:graphic>
                </wp:inline>
              </w:drawing>
            </w:r>
          </w:p>
        </w:tc>
      </w:tr>
    </w:tbl>
    <w:p w:rsidR="00C00D89" w:rsidRDefault="00C00D89">
      <w:pPr>
        <w:rPr>
          <w:rFonts w:ascii="Arial" w:hAnsi="Arial" w:cs="Arial"/>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4029"/>
        <w:gridCol w:w="292"/>
        <w:gridCol w:w="5105"/>
      </w:tblGrid>
      <w:tr w:rsidR="00C00D89">
        <w:trPr>
          <w:trHeight w:val="456"/>
        </w:trPr>
        <w:tc>
          <w:tcPr>
            <w:tcW w:w="4029" w:type="dxa"/>
            <w:tcBorders>
              <w:top w:val="nil"/>
              <w:left w:val="nil"/>
              <w:bottom w:val="nil"/>
              <w:right w:val="nil"/>
            </w:tcBorders>
          </w:tcPr>
          <w:p w:rsidR="00C00D89" w:rsidRDefault="00C00D89">
            <w:pPr>
              <w:rPr>
                <w:rFonts w:ascii="Arial" w:hAnsi="Arial" w:cs="Arial"/>
                <w:b/>
                <w:bCs/>
                <w:lang w:val="sl-SI"/>
              </w:rPr>
            </w:pPr>
          </w:p>
          <w:p w:rsidR="00C00D89" w:rsidRDefault="00C00D89">
            <w:pPr>
              <w:rPr>
                <w:rFonts w:ascii="Arial" w:hAnsi="Arial" w:cs="Arial"/>
                <w:b/>
                <w:bCs/>
                <w:lang w:val="sl-SI"/>
              </w:rPr>
            </w:pP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nil"/>
              <w:right w:val="nil"/>
            </w:tcBorders>
          </w:tcPr>
          <w:p w:rsidR="00C00D89" w:rsidRDefault="00C00D89">
            <w:pPr>
              <w:rPr>
                <w:rFonts w:ascii="Arial" w:hAnsi="Arial" w:cs="Arial"/>
                <w:sz w:val="20"/>
                <w:szCs w:val="20"/>
                <w:lang w:val="sl-SI"/>
              </w:rPr>
            </w:pPr>
          </w:p>
          <w:p w:rsidR="00C00D89" w:rsidRDefault="00C00D89">
            <w:pPr>
              <w:tabs>
                <w:tab w:val="right" w:pos="3782"/>
              </w:tabs>
              <w:rPr>
                <w:rFonts w:ascii="Arial" w:hAnsi="Arial" w:cs="Arial"/>
                <w:lang w:val="sl-SI"/>
              </w:rPr>
            </w:pPr>
          </w:p>
        </w:tc>
      </w:tr>
      <w:tr w:rsidR="00C00D89">
        <w:trPr>
          <w:trHeight w:val="456"/>
        </w:trPr>
        <w:tc>
          <w:tcPr>
            <w:tcW w:w="4029"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ODG.VODJA PROJEKTA</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single" w:sz="4" w:space="0" w:color="000000"/>
              <w:right w:val="nil"/>
            </w:tcBorders>
          </w:tcPr>
          <w:p w:rsidR="00C00D89" w:rsidRDefault="00C00D89">
            <w:pPr>
              <w:rPr>
                <w:rFonts w:ascii="Arial" w:hAnsi="Arial" w:cs="Arial"/>
                <w:sz w:val="20"/>
                <w:szCs w:val="20"/>
                <w:lang w:val="sl-SI"/>
              </w:rPr>
            </w:pPr>
          </w:p>
          <w:p w:rsidR="00C00D89" w:rsidRDefault="00C00D89">
            <w:pPr>
              <w:pStyle w:val="Sprotnaopomba-besedilo1"/>
              <w:tabs>
                <w:tab w:val="right" w:pos="3782"/>
              </w:tabs>
            </w:pPr>
            <w:r>
              <w:rPr>
                <w:rFonts w:ascii="Arial" w:hAnsi="Arial" w:cs="Arial"/>
              </w:rPr>
              <w:t>Valentin SLAČEK, m.i.a.</w:t>
            </w:r>
            <w:r>
              <w:rPr>
                <w:rFonts w:ascii="Arial" w:hAnsi="Arial" w:cs="Arial"/>
              </w:rPr>
              <w:tab/>
              <w:t>1759 A</w:t>
            </w:r>
          </w:p>
        </w:tc>
      </w:tr>
    </w:tbl>
    <w:p w:rsidR="00C00D89" w:rsidRDefault="00C00D89"/>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tbl>
      <w:tblPr>
        <w:tblW w:w="9426" w:type="dxa"/>
        <w:tblInd w:w="-68" w:type="dxa"/>
        <w:tblLayout w:type="fixed"/>
        <w:tblCellMar>
          <w:left w:w="70" w:type="dxa"/>
          <w:right w:w="70" w:type="dxa"/>
        </w:tblCellMar>
        <w:tblLook w:val="0000" w:firstRow="0" w:lastRow="0" w:firstColumn="0" w:lastColumn="0" w:noHBand="0" w:noVBand="0"/>
      </w:tblPr>
      <w:tblGrid>
        <w:gridCol w:w="4029"/>
        <w:gridCol w:w="292"/>
        <w:gridCol w:w="5105"/>
      </w:tblGrid>
      <w:tr w:rsidR="00C00D89">
        <w:trPr>
          <w:trHeight w:val="456"/>
        </w:trPr>
        <w:tc>
          <w:tcPr>
            <w:tcW w:w="4029" w:type="dxa"/>
            <w:tcBorders>
              <w:top w:val="nil"/>
              <w:left w:val="nil"/>
              <w:bottom w:val="nil"/>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ŠT. NAČRTA</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nil"/>
              <w:right w:val="nil"/>
            </w:tcBorders>
          </w:tcPr>
          <w:p w:rsidR="00C00D89" w:rsidRDefault="00C00D89">
            <w:pPr>
              <w:pStyle w:val="Sprotnaopomba-besedilo1"/>
              <w:rPr>
                <w:rFonts w:ascii="Arial" w:hAnsi="Arial" w:cs="Arial"/>
                <w:color w:val="000000"/>
              </w:rPr>
            </w:pPr>
          </w:p>
          <w:p w:rsidR="00C00D89" w:rsidRDefault="00C00D89">
            <w:pPr>
              <w:pStyle w:val="Sprotnaopomba-besedilo1"/>
            </w:pPr>
            <w:r>
              <w:rPr>
                <w:rFonts w:ascii="Arial" w:hAnsi="Arial" w:cs="Arial"/>
                <w:color w:val="000000"/>
              </w:rPr>
              <w:t>2017/073 ARH</w:t>
            </w:r>
          </w:p>
        </w:tc>
      </w:tr>
      <w:tr w:rsidR="00C00D89">
        <w:trPr>
          <w:trHeight w:val="456"/>
        </w:trPr>
        <w:tc>
          <w:tcPr>
            <w:tcW w:w="4029" w:type="dxa"/>
            <w:tcBorders>
              <w:top w:val="nil"/>
              <w:left w:val="nil"/>
              <w:bottom w:val="nil"/>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KRAJ, DATUM</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nil"/>
              <w:right w:val="nil"/>
            </w:tcBorders>
          </w:tcPr>
          <w:p w:rsidR="00C00D89" w:rsidRDefault="00C00D89">
            <w:pPr>
              <w:pStyle w:val="Sprotnaopomba-besedilo1"/>
              <w:rPr>
                <w:rFonts w:ascii="Arial" w:hAnsi="Arial" w:cs="Arial"/>
                <w:color w:val="000000"/>
              </w:rPr>
            </w:pPr>
          </w:p>
          <w:p w:rsidR="00C00D89" w:rsidRDefault="00C00D89">
            <w:r>
              <w:rPr>
                <w:rFonts w:ascii="Arial" w:hAnsi="Arial" w:cs="Arial"/>
                <w:color w:val="000000"/>
                <w:sz w:val="20"/>
                <w:szCs w:val="20"/>
                <w:lang w:val="sl-SI"/>
              </w:rPr>
              <w:t>Ljubljana, junij 2018</w:t>
            </w:r>
          </w:p>
        </w:tc>
      </w:tr>
      <w:tr w:rsidR="00C00D89">
        <w:trPr>
          <w:trHeight w:val="456"/>
        </w:trPr>
        <w:tc>
          <w:tcPr>
            <w:tcW w:w="4029" w:type="dxa"/>
            <w:tcBorders>
              <w:top w:val="nil"/>
              <w:left w:val="nil"/>
              <w:bottom w:val="single" w:sz="4" w:space="0" w:color="000000"/>
              <w:right w:val="nil"/>
            </w:tcBorders>
          </w:tcPr>
          <w:p w:rsidR="00C00D89" w:rsidRDefault="00C00D89">
            <w:pPr>
              <w:rPr>
                <w:rFonts w:ascii="Arial" w:hAnsi="Arial" w:cs="Arial"/>
                <w:b/>
                <w:bCs/>
                <w:lang w:val="sl-SI"/>
              </w:rPr>
            </w:pPr>
          </w:p>
          <w:p w:rsidR="00C00D89" w:rsidRDefault="00C00D89">
            <w:pPr>
              <w:rPr>
                <w:rFonts w:ascii="Arial" w:hAnsi="Arial" w:cs="Arial"/>
                <w:lang w:val="sl-SI"/>
              </w:rPr>
            </w:pPr>
            <w:r>
              <w:rPr>
                <w:rFonts w:ascii="Arial" w:hAnsi="Arial" w:cs="Arial"/>
                <w:b/>
                <w:bCs/>
                <w:sz w:val="22"/>
                <w:szCs w:val="22"/>
                <w:lang w:val="sl-SI"/>
              </w:rPr>
              <w:t>IZVOD</w:t>
            </w:r>
          </w:p>
        </w:tc>
        <w:tc>
          <w:tcPr>
            <w:tcW w:w="292" w:type="dxa"/>
            <w:tcBorders>
              <w:top w:val="nil"/>
              <w:left w:val="nil"/>
              <w:bottom w:val="nil"/>
              <w:right w:val="nil"/>
            </w:tcBorders>
          </w:tcPr>
          <w:p w:rsidR="00C00D89" w:rsidRDefault="00C00D89">
            <w:pPr>
              <w:rPr>
                <w:rFonts w:ascii="Arial" w:hAnsi="Arial" w:cs="Arial"/>
                <w:lang w:val="sl-SI"/>
              </w:rPr>
            </w:pPr>
          </w:p>
        </w:tc>
        <w:tc>
          <w:tcPr>
            <w:tcW w:w="5105" w:type="dxa"/>
            <w:tcBorders>
              <w:top w:val="nil"/>
              <w:left w:val="nil"/>
              <w:bottom w:val="single" w:sz="4" w:space="0" w:color="000000"/>
              <w:right w:val="nil"/>
            </w:tcBorders>
          </w:tcPr>
          <w:p w:rsidR="00C00D89" w:rsidRDefault="00C00D89">
            <w:pPr>
              <w:rPr>
                <w:rFonts w:ascii="Arial" w:hAnsi="Arial" w:cs="Arial"/>
                <w:sz w:val="20"/>
                <w:szCs w:val="20"/>
                <w:lang w:val="sl-SI"/>
              </w:rPr>
            </w:pPr>
          </w:p>
          <w:p w:rsidR="00C00D89" w:rsidRDefault="00C00D89">
            <w:pPr>
              <w:tabs>
                <w:tab w:val="right" w:pos="3782"/>
              </w:tabs>
            </w:pPr>
            <w:r>
              <w:rPr>
                <w:rFonts w:ascii="Arial" w:hAnsi="Arial" w:cs="Arial"/>
                <w:sz w:val="22"/>
                <w:szCs w:val="22"/>
                <w:lang w:val="sl-SI"/>
              </w:rPr>
              <w:t>1  2  3  4</w:t>
            </w:r>
          </w:p>
        </w:tc>
      </w:tr>
    </w:tbl>
    <w:p w:rsidR="00C00D89" w:rsidRDefault="00C00D89">
      <w:pPr>
        <w:rPr>
          <w:rFonts w:ascii="Arial" w:hAnsi="Arial" w:cs="Arial"/>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969"/>
        <w:gridCol w:w="8456"/>
      </w:tblGrid>
      <w:tr w:rsidR="00C00D89">
        <w:trPr>
          <w:trHeight w:val="175"/>
        </w:trPr>
        <w:tc>
          <w:tcPr>
            <w:tcW w:w="969" w:type="dxa"/>
            <w:tcBorders>
              <w:top w:val="nil"/>
              <w:left w:val="nil"/>
              <w:bottom w:val="single" w:sz="4" w:space="0" w:color="000000"/>
              <w:right w:val="nil"/>
            </w:tcBorders>
          </w:tcPr>
          <w:p w:rsidR="00C00D89" w:rsidRDefault="00C00D89">
            <w:pPr>
              <w:pageBreakBefore/>
              <w:rPr>
                <w:rFonts w:ascii="Arial" w:hAnsi="Arial" w:cs="Arial"/>
                <w:b/>
                <w:bCs/>
                <w:lang w:val="sl-SI"/>
              </w:rPr>
            </w:pPr>
            <w:r>
              <w:rPr>
                <w:rFonts w:ascii="Arial" w:hAnsi="Arial" w:cs="Arial"/>
                <w:b/>
                <w:bCs/>
                <w:sz w:val="22"/>
                <w:szCs w:val="22"/>
                <w:lang w:val="sl-SI"/>
              </w:rPr>
              <w:lastRenderedPageBreak/>
              <w:t>1.2</w:t>
            </w:r>
          </w:p>
        </w:tc>
        <w:tc>
          <w:tcPr>
            <w:tcW w:w="8456" w:type="dxa"/>
            <w:tcBorders>
              <w:top w:val="nil"/>
              <w:left w:val="nil"/>
              <w:bottom w:val="single" w:sz="4" w:space="0" w:color="000000"/>
              <w:right w:val="nil"/>
            </w:tcBorders>
          </w:tcPr>
          <w:p w:rsidR="00C00D89" w:rsidRDefault="00C00D89">
            <w:r>
              <w:rPr>
                <w:rFonts w:ascii="Arial" w:hAnsi="Arial" w:cs="Arial"/>
                <w:b/>
                <w:bCs/>
                <w:sz w:val="22"/>
                <w:szCs w:val="22"/>
                <w:lang w:val="sl-SI"/>
              </w:rPr>
              <w:t>KAZALO VSEBINE NAČRTA ARHITEKTURE</w:t>
            </w:r>
          </w:p>
        </w:tc>
      </w:tr>
    </w:tbl>
    <w:p w:rsidR="00C00D89" w:rsidRDefault="00C00D89"/>
    <w:p w:rsidR="00C00D89" w:rsidRDefault="00C00D89">
      <w:pPr>
        <w:rPr>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788"/>
        <w:gridCol w:w="180"/>
        <w:gridCol w:w="4680"/>
        <w:gridCol w:w="180"/>
        <w:gridCol w:w="3598"/>
      </w:tblGrid>
      <w:tr w:rsidR="00C00D89">
        <w:trPr>
          <w:trHeight w:val="191"/>
        </w:trPr>
        <w:tc>
          <w:tcPr>
            <w:tcW w:w="788" w:type="dxa"/>
            <w:tcBorders>
              <w:top w:val="nil"/>
              <w:left w:val="nil"/>
              <w:bottom w:val="single" w:sz="4" w:space="0" w:color="000000"/>
              <w:right w:val="nil"/>
            </w:tcBorders>
          </w:tcPr>
          <w:p w:rsidR="00C00D89" w:rsidRDefault="00C00D89">
            <w:pPr>
              <w:rPr>
                <w:rFonts w:ascii="Arial" w:hAnsi="Arial" w:cs="Arial"/>
                <w:b/>
                <w:bCs/>
                <w:sz w:val="20"/>
                <w:szCs w:val="20"/>
                <w:lang w:val="sl-SI"/>
              </w:rPr>
            </w:pPr>
            <w:r>
              <w:rPr>
                <w:rFonts w:ascii="Arial" w:hAnsi="Arial" w:cs="Arial"/>
                <w:b/>
                <w:bCs/>
                <w:sz w:val="20"/>
                <w:szCs w:val="20"/>
                <w:lang w:val="sl-SI"/>
              </w:rPr>
              <w:t>1.</w:t>
            </w:r>
          </w:p>
        </w:tc>
        <w:tc>
          <w:tcPr>
            <w:tcW w:w="180" w:type="dxa"/>
            <w:tcBorders>
              <w:top w:val="nil"/>
              <w:left w:val="nil"/>
              <w:bottom w:val="single" w:sz="4" w:space="0" w:color="000000"/>
              <w:right w:val="nil"/>
            </w:tcBorders>
          </w:tcPr>
          <w:p w:rsidR="00C00D89" w:rsidRDefault="00C00D89">
            <w:pPr>
              <w:rPr>
                <w:rFonts w:ascii="Arial" w:hAnsi="Arial" w:cs="Arial"/>
                <w:b/>
                <w:bCs/>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b/>
                <w:bCs/>
                <w:sz w:val="20"/>
                <w:szCs w:val="20"/>
                <w:lang w:val="sl-SI"/>
              </w:rPr>
            </w:pPr>
            <w:r>
              <w:rPr>
                <w:rFonts w:ascii="Arial" w:hAnsi="Arial" w:cs="Arial"/>
                <w:b/>
                <w:bCs/>
                <w:sz w:val="20"/>
                <w:szCs w:val="20"/>
                <w:lang w:val="sl-SI"/>
              </w:rPr>
              <w:t>VODILNA MAPA</w:t>
            </w:r>
          </w:p>
        </w:tc>
        <w:tc>
          <w:tcPr>
            <w:tcW w:w="180" w:type="dxa"/>
            <w:tcBorders>
              <w:top w:val="nil"/>
              <w:left w:val="nil"/>
              <w:bottom w:val="nil"/>
              <w:right w:val="nil"/>
            </w:tcBorders>
          </w:tcPr>
          <w:p w:rsidR="00C00D89" w:rsidRDefault="00C00D89">
            <w:pPr>
              <w:rPr>
                <w:rFonts w:ascii="Arial" w:hAnsi="Arial" w:cs="Arial"/>
                <w:b/>
                <w:bCs/>
                <w:sz w:val="20"/>
                <w:szCs w:val="20"/>
                <w:lang w:val="sl-SI"/>
              </w:rPr>
            </w:pPr>
          </w:p>
        </w:tc>
        <w:tc>
          <w:tcPr>
            <w:tcW w:w="3598" w:type="dxa"/>
            <w:tcBorders>
              <w:top w:val="nil"/>
              <w:left w:val="nil"/>
              <w:bottom w:val="nil"/>
              <w:right w:val="nil"/>
            </w:tcBorders>
          </w:tcPr>
          <w:p w:rsidR="00C00D89" w:rsidRDefault="00C00D89">
            <w:pPr>
              <w:rPr>
                <w:rFonts w:ascii="Arial" w:hAnsi="Arial" w:cs="Arial"/>
                <w:b/>
                <w:bCs/>
                <w:sz w:val="20"/>
                <w:szCs w:val="20"/>
                <w:lang w:val="sl-SI"/>
              </w:rPr>
            </w:pPr>
          </w:p>
        </w:tc>
      </w:tr>
      <w:tr w:rsidR="00C00D89">
        <w:trPr>
          <w:trHeight w:val="296"/>
        </w:trPr>
        <w:tc>
          <w:tcPr>
            <w:tcW w:w="788"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1.1</w:t>
            </w:r>
          </w:p>
        </w:tc>
        <w:tc>
          <w:tcPr>
            <w:tcW w:w="180" w:type="dxa"/>
            <w:tcBorders>
              <w:top w:val="nil"/>
              <w:left w:val="nil"/>
              <w:bottom w:val="single" w:sz="4" w:space="0" w:color="000000"/>
              <w:right w:val="nil"/>
            </w:tcBorders>
          </w:tcPr>
          <w:p w:rsidR="00C00D89" w:rsidRDefault="00C00D89">
            <w:pPr>
              <w:rPr>
                <w:rFonts w:ascii="Arial" w:hAnsi="Arial" w:cs="Arial"/>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 xml:space="preserve">Naslovna stran </w:t>
            </w:r>
          </w:p>
        </w:tc>
        <w:tc>
          <w:tcPr>
            <w:tcW w:w="180" w:type="dxa"/>
            <w:tcBorders>
              <w:top w:val="nil"/>
              <w:left w:val="nil"/>
              <w:bottom w:val="nil"/>
              <w:right w:val="nil"/>
            </w:tcBorders>
          </w:tcPr>
          <w:p w:rsidR="00C00D89" w:rsidRDefault="00C00D89">
            <w:pPr>
              <w:rPr>
                <w:rFonts w:ascii="Arial" w:hAnsi="Arial" w:cs="Arial"/>
                <w:sz w:val="20"/>
                <w:szCs w:val="20"/>
                <w:lang w:val="sl-SI"/>
              </w:rPr>
            </w:pPr>
          </w:p>
        </w:tc>
        <w:tc>
          <w:tcPr>
            <w:tcW w:w="3598" w:type="dxa"/>
            <w:tcBorders>
              <w:top w:val="nil"/>
              <w:left w:val="nil"/>
              <w:bottom w:val="nil"/>
              <w:right w:val="nil"/>
            </w:tcBorders>
          </w:tcPr>
          <w:p w:rsidR="00C00D89" w:rsidRDefault="00C00D89">
            <w:pPr>
              <w:rPr>
                <w:rFonts w:ascii="Arial" w:hAnsi="Arial" w:cs="Arial"/>
                <w:sz w:val="20"/>
                <w:szCs w:val="20"/>
                <w:lang w:val="sl-SI"/>
              </w:rPr>
            </w:pPr>
          </w:p>
        </w:tc>
      </w:tr>
      <w:tr w:rsidR="00C00D89">
        <w:trPr>
          <w:trHeight w:val="296"/>
        </w:trPr>
        <w:tc>
          <w:tcPr>
            <w:tcW w:w="788"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1.2</w:t>
            </w:r>
          </w:p>
        </w:tc>
        <w:tc>
          <w:tcPr>
            <w:tcW w:w="180" w:type="dxa"/>
            <w:tcBorders>
              <w:top w:val="nil"/>
              <w:left w:val="nil"/>
              <w:bottom w:val="single" w:sz="4" w:space="0" w:color="000000"/>
              <w:right w:val="nil"/>
            </w:tcBorders>
          </w:tcPr>
          <w:p w:rsidR="00C00D89" w:rsidRDefault="00C00D89">
            <w:pPr>
              <w:rPr>
                <w:rFonts w:ascii="Arial" w:hAnsi="Arial" w:cs="Arial"/>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Kazalo vsebine načrta</w:t>
            </w:r>
          </w:p>
        </w:tc>
        <w:tc>
          <w:tcPr>
            <w:tcW w:w="180" w:type="dxa"/>
            <w:tcBorders>
              <w:top w:val="nil"/>
              <w:left w:val="nil"/>
              <w:bottom w:val="nil"/>
              <w:right w:val="nil"/>
            </w:tcBorders>
          </w:tcPr>
          <w:p w:rsidR="00C00D89" w:rsidRDefault="00C00D89">
            <w:pPr>
              <w:rPr>
                <w:rFonts w:ascii="Arial" w:hAnsi="Arial" w:cs="Arial"/>
                <w:sz w:val="20"/>
                <w:szCs w:val="20"/>
                <w:lang w:val="sl-SI"/>
              </w:rPr>
            </w:pPr>
          </w:p>
        </w:tc>
        <w:tc>
          <w:tcPr>
            <w:tcW w:w="3598" w:type="dxa"/>
            <w:tcBorders>
              <w:top w:val="nil"/>
              <w:left w:val="nil"/>
              <w:bottom w:val="nil"/>
              <w:right w:val="nil"/>
            </w:tcBorders>
          </w:tcPr>
          <w:p w:rsidR="00C00D89" w:rsidRDefault="00C00D89">
            <w:pPr>
              <w:rPr>
                <w:rFonts w:ascii="Arial" w:hAnsi="Arial" w:cs="Arial"/>
                <w:sz w:val="20"/>
                <w:szCs w:val="20"/>
                <w:lang w:val="sl-SI"/>
              </w:rPr>
            </w:pPr>
          </w:p>
        </w:tc>
      </w:tr>
      <w:tr w:rsidR="00C00D89">
        <w:trPr>
          <w:trHeight w:val="296"/>
        </w:trPr>
        <w:tc>
          <w:tcPr>
            <w:tcW w:w="788"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1.3</w:t>
            </w:r>
          </w:p>
        </w:tc>
        <w:tc>
          <w:tcPr>
            <w:tcW w:w="180" w:type="dxa"/>
            <w:tcBorders>
              <w:top w:val="nil"/>
              <w:left w:val="nil"/>
              <w:bottom w:val="single" w:sz="4" w:space="0" w:color="000000"/>
              <w:right w:val="nil"/>
            </w:tcBorders>
          </w:tcPr>
          <w:p w:rsidR="00C00D89" w:rsidRDefault="00C00D89">
            <w:pPr>
              <w:rPr>
                <w:rFonts w:ascii="Arial" w:hAnsi="Arial" w:cs="Arial"/>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Izjava odgovornega projektanta</w:t>
            </w:r>
          </w:p>
        </w:tc>
        <w:tc>
          <w:tcPr>
            <w:tcW w:w="180" w:type="dxa"/>
            <w:tcBorders>
              <w:top w:val="nil"/>
              <w:left w:val="nil"/>
              <w:bottom w:val="nil"/>
              <w:right w:val="nil"/>
            </w:tcBorders>
          </w:tcPr>
          <w:p w:rsidR="00C00D89" w:rsidRDefault="00C00D89">
            <w:pPr>
              <w:rPr>
                <w:rFonts w:ascii="Arial" w:hAnsi="Arial" w:cs="Arial"/>
                <w:sz w:val="20"/>
                <w:szCs w:val="20"/>
                <w:lang w:val="sl-SI"/>
              </w:rPr>
            </w:pPr>
          </w:p>
        </w:tc>
        <w:tc>
          <w:tcPr>
            <w:tcW w:w="3598" w:type="dxa"/>
            <w:tcBorders>
              <w:top w:val="nil"/>
              <w:left w:val="nil"/>
              <w:bottom w:val="nil"/>
              <w:right w:val="nil"/>
            </w:tcBorders>
          </w:tcPr>
          <w:p w:rsidR="00C00D89" w:rsidRDefault="00C00D89">
            <w:pPr>
              <w:rPr>
                <w:rFonts w:ascii="Arial" w:hAnsi="Arial" w:cs="Arial"/>
                <w:sz w:val="20"/>
                <w:szCs w:val="20"/>
                <w:lang w:val="sl-SI"/>
              </w:rPr>
            </w:pPr>
          </w:p>
        </w:tc>
      </w:tr>
      <w:tr w:rsidR="00C00D89">
        <w:trPr>
          <w:trHeight w:val="296"/>
        </w:trPr>
        <w:tc>
          <w:tcPr>
            <w:tcW w:w="788"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1.4</w:t>
            </w:r>
          </w:p>
        </w:tc>
        <w:tc>
          <w:tcPr>
            <w:tcW w:w="180" w:type="dxa"/>
            <w:tcBorders>
              <w:top w:val="nil"/>
              <w:left w:val="nil"/>
              <w:bottom w:val="single" w:sz="4" w:space="0" w:color="000000"/>
              <w:right w:val="nil"/>
            </w:tcBorders>
          </w:tcPr>
          <w:p w:rsidR="00C00D89" w:rsidRDefault="00C00D89">
            <w:pPr>
              <w:rPr>
                <w:rFonts w:ascii="Arial" w:hAnsi="Arial" w:cs="Arial"/>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Tehnično poročilo</w:t>
            </w:r>
          </w:p>
        </w:tc>
        <w:tc>
          <w:tcPr>
            <w:tcW w:w="180" w:type="dxa"/>
            <w:tcBorders>
              <w:top w:val="nil"/>
              <w:left w:val="nil"/>
              <w:bottom w:val="nil"/>
              <w:right w:val="nil"/>
            </w:tcBorders>
          </w:tcPr>
          <w:p w:rsidR="00C00D89" w:rsidRDefault="00C00D89">
            <w:pPr>
              <w:rPr>
                <w:rFonts w:ascii="Arial" w:hAnsi="Arial" w:cs="Arial"/>
                <w:sz w:val="20"/>
                <w:szCs w:val="20"/>
                <w:lang w:val="sl-SI"/>
              </w:rPr>
            </w:pPr>
          </w:p>
        </w:tc>
        <w:tc>
          <w:tcPr>
            <w:tcW w:w="3598" w:type="dxa"/>
            <w:tcBorders>
              <w:top w:val="nil"/>
              <w:left w:val="nil"/>
              <w:bottom w:val="nil"/>
              <w:right w:val="nil"/>
            </w:tcBorders>
          </w:tcPr>
          <w:p w:rsidR="00C00D89" w:rsidRDefault="00C00D89">
            <w:pPr>
              <w:rPr>
                <w:rFonts w:ascii="Arial" w:hAnsi="Arial" w:cs="Arial"/>
                <w:sz w:val="20"/>
                <w:szCs w:val="20"/>
                <w:lang w:val="sl-SI"/>
              </w:rPr>
            </w:pPr>
          </w:p>
        </w:tc>
      </w:tr>
      <w:tr w:rsidR="00C00D89">
        <w:trPr>
          <w:trHeight w:val="296"/>
        </w:trPr>
        <w:tc>
          <w:tcPr>
            <w:tcW w:w="788"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1.5</w:t>
            </w:r>
          </w:p>
        </w:tc>
        <w:tc>
          <w:tcPr>
            <w:tcW w:w="180" w:type="dxa"/>
            <w:tcBorders>
              <w:top w:val="nil"/>
              <w:left w:val="nil"/>
              <w:bottom w:val="single" w:sz="4" w:space="0" w:color="000000"/>
              <w:right w:val="nil"/>
            </w:tcBorders>
          </w:tcPr>
          <w:p w:rsidR="00C00D89" w:rsidRDefault="00C00D89">
            <w:pPr>
              <w:rPr>
                <w:rFonts w:ascii="Arial" w:hAnsi="Arial" w:cs="Arial"/>
                <w:sz w:val="20"/>
                <w:szCs w:val="20"/>
                <w:lang w:val="sl-SI"/>
              </w:rPr>
            </w:pPr>
          </w:p>
        </w:tc>
        <w:tc>
          <w:tcPr>
            <w:tcW w:w="4680" w:type="dxa"/>
            <w:tcBorders>
              <w:top w:val="nil"/>
              <w:left w:val="nil"/>
              <w:bottom w:val="single" w:sz="4" w:space="0" w:color="000000"/>
              <w:right w:val="nil"/>
            </w:tcBorders>
          </w:tcPr>
          <w:p w:rsidR="00C00D89" w:rsidRDefault="00C00D89">
            <w:pPr>
              <w:rPr>
                <w:rFonts w:ascii="Arial" w:hAnsi="Arial" w:cs="Arial"/>
                <w:sz w:val="20"/>
                <w:szCs w:val="20"/>
                <w:lang w:val="sl-SI"/>
              </w:rPr>
            </w:pPr>
            <w:r>
              <w:rPr>
                <w:rFonts w:ascii="Arial" w:hAnsi="Arial" w:cs="Arial"/>
                <w:sz w:val="20"/>
                <w:szCs w:val="20"/>
                <w:lang w:val="sl-SI"/>
              </w:rPr>
              <w:t>Risbe</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Situacija</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Tloris temeljev</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Tloris pritličja</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Pogled ostrešja</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Pogled strehe</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Prerez A-A</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Prerez B-B</w:t>
            </w:r>
          </w:p>
          <w:p w:rsidR="00C00D89" w:rsidRDefault="00C00D89">
            <w:pPr>
              <w:numPr>
                <w:ilvl w:val="0"/>
                <w:numId w:val="2"/>
              </w:numPr>
              <w:rPr>
                <w:rFonts w:ascii="Arial" w:hAnsi="Arial" w:cs="Arial"/>
                <w:sz w:val="20"/>
                <w:szCs w:val="20"/>
                <w:lang w:val="sl-SI"/>
              </w:rPr>
            </w:pPr>
            <w:r>
              <w:rPr>
                <w:rFonts w:ascii="Arial" w:hAnsi="Arial" w:cs="Arial"/>
                <w:sz w:val="20"/>
                <w:szCs w:val="20"/>
                <w:lang w:val="sl-SI"/>
              </w:rPr>
              <w:t>Fasade</w:t>
            </w:r>
          </w:p>
        </w:tc>
        <w:tc>
          <w:tcPr>
            <w:tcW w:w="180" w:type="dxa"/>
            <w:tcBorders>
              <w:top w:val="nil"/>
              <w:left w:val="nil"/>
              <w:bottom w:val="nil"/>
              <w:right w:val="nil"/>
            </w:tcBorders>
          </w:tcPr>
          <w:p w:rsidR="00C00D89" w:rsidRDefault="00C00D89">
            <w:pPr>
              <w:rPr>
                <w:rFonts w:ascii="Arial" w:hAnsi="Arial" w:cs="Arial"/>
                <w:sz w:val="20"/>
                <w:szCs w:val="20"/>
                <w:lang w:val="sl-SI"/>
              </w:rPr>
            </w:pPr>
          </w:p>
        </w:tc>
        <w:tc>
          <w:tcPr>
            <w:tcW w:w="3598" w:type="dxa"/>
            <w:tcBorders>
              <w:top w:val="nil"/>
              <w:left w:val="nil"/>
              <w:bottom w:val="nil"/>
              <w:right w:val="nil"/>
            </w:tcBorders>
          </w:tcPr>
          <w:p w:rsidR="00C00D89" w:rsidRDefault="00C00D89">
            <w:pPr>
              <w:rPr>
                <w:rFonts w:ascii="Arial" w:hAnsi="Arial" w:cs="Arial"/>
                <w:sz w:val="20"/>
                <w:szCs w:val="20"/>
                <w:lang w:val="sl-SI"/>
              </w:rPr>
            </w:pPr>
          </w:p>
        </w:tc>
      </w:tr>
    </w:tbl>
    <w:p w:rsidR="00C00D89" w:rsidRPr="002B4B42" w:rsidRDefault="00C00D89">
      <w:pPr>
        <w:rPr>
          <w:rFonts w:ascii="Arial" w:hAnsi="Arial" w:cs="Arial"/>
          <w:sz w:val="20"/>
          <w:lang w:val="sl-SI"/>
        </w:rPr>
      </w:pPr>
    </w:p>
    <w:p w:rsidR="00C00D89" w:rsidRDefault="00C00D89">
      <w:pPr>
        <w:pStyle w:val="Noga"/>
        <w:pageBreakBefore/>
        <w:tabs>
          <w:tab w:val="clear" w:pos="4536"/>
          <w:tab w:val="clear" w:pos="9072"/>
        </w:tabs>
      </w:pPr>
    </w:p>
    <w:tbl>
      <w:tblPr>
        <w:tblW w:w="0" w:type="auto"/>
        <w:tblInd w:w="-68" w:type="dxa"/>
        <w:tblLayout w:type="fixed"/>
        <w:tblCellMar>
          <w:left w:w="70" w:type="dxa"/>
          <w:right w:w="70" w:type="dxa"/>
        </w:tblCellMar>
        <w:tblLook w:val="0000" w:firstRow="0" w:lastRow="0" w:firstColumn="0" w:lastColumn="0" w:noHBand="0" w:noVBand="0"/>
      </w:tblPr>
      <w:tblGrid>
        <w:gridCol w:w="969"/>
        <w:gridCol w:w="8280"/>
      </w:tblGrid>
      <w:tr w:rsidR="00C00D89">
        <w:trPr>
          <w:trHeight w:val="175"/>
        </w:trPr>
        <w:tc>
          <w:tcPr>
            <w:tcW w:w="969" w:type="dxa"/>
            <w:tcBorders>
              <w:top w:val="nil"/>
              <w:left w:val="nil"/>
              <w:bottom w:val="single" w:sz="4" w:space="0" w:color="000000"/>
              <w:right w:val="nil"/>
            </w:tcBorders>
          </w:tcPr>
          <w:p w:rsidR="00C00D89" w:rsidRDefault="00C00D89">
            <w:pPr>
              <w:rPr>
                <w:rFonts w:ascii="Arial" w:hAnsi="Arial" w:cs="Arial"/>
                <w:b/>
                <w:bCs/>
                <w:lang w:val="sl-SI"/>
              </w:rPr>
            </w:pPr>
            <w:r>
              <w:rPr>
                <w:rFonts w:ascii="Arial" w:hAnsi="Arial" w:cs="Arial"/>
                <w:b/>
                <w:bCs/>
                <w:sz w:val="22"/>
                <w:szCs w:val="22"/>
                <w:lang w:val="sl-SI"/>
              </w:rPr>
              <w:t>1.3</w:t>
            </w:r>
          </w:p>
        </w:tc>
        <w:tc>
          <w:tcPr>
            <w:tcW w:w="8280" w:type="dxa"/>
            <w:tcBorders>
              <w:top w:val="nil"/>
              <w:left w:val="nil"/>
              <w:bottom w:val="single" w:sz="4" w:space="0" w:color="000000"/>
              <w:right w:val="nil"/>
            </w:tcBorders>
          </w:tcPr>
          <w:p w:rsidR="00C00D89" w:rsidRDefault="00C00D89">
            <w:pPr>
              <w:rPr>
                <w:lang w:val="sl-SI"/>
              </w:rPr>
            </w:pPr>
            <w:r>
              <w:rPr>
                <w:rFonts w:ascii="Arial" w:hAnsi="Arial" w:cs="Arial"/>
                <w:b/>
                <w:bCs/>
                <w:sz w:val="22"/>
                <w:szCs w:val="22"/>
                <w:lang w:val="sl-SI"/>
              </w:rPr>
              <w:t>IZJAVA ODGOVORNEGA PROJEKTANTA NAČRTA V PROJEKTU ZA PRIDOBITEV GRADBENEGA DOVOLJENJA</w:t>
            </w:r>
          </w:p>
        </w:tc>
      </w:tr>
    </w:tbl>
    <w:p w:rsidR="00C00D89" w:rsidRDefault="00C00D89">
      <w:pPr>
        <w:rPr>
          <w:lang w:val="sl-SI"/>
        </w:rPr>
      </w:pPr>
    </w:p>
    <w:p w:rsidR="00C00D89" w:rsidRDefault="00C00D89">
      <w:pPr>
        <w:rPr>
          <w:rFonts w:ascii="Arial" w:hAnsi="Arial" w:cs="Arial"/>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9210"/>
      </w:tblGrid>
      <w:tr w:rsidR="00C00D89">
        <w:tc>
          <w:tcPr>
            <w:tcW w:w="9210" w:type="dxa"/>
            <w:tcBorders>
              <w:top w:val="nil"/>
              <w:left w:val="nil"/>
              <w:bottom w:val="nil"/>
              <w:right w:val="nil"/>
            </w:tcBorders>
          </w:tcPr>
          <w:p w:rsidR="00C00D89" w:rsidRDefault="00C00D89">
            <w:pPr>
              <w:snapToGrid w:val="0"/>
              <w:rPr>
                <w:rFonts w:ascii="Arial" w:hAnsi="Arial" w:cs="Arial"/>
                <w:sz w:val="20"/>
                <w:szCs w:val="20"/>
                <w:lang w:val="sl-SI"/>
              </w:rPr>
            </w:pPr>
          </w:p>
          <w:p w:rsidR="00C00D89" w:rsidRDefault="00C00D89">
            <w:r>
              <w:rPr>
                <w:rFonts w:ascii="Arial" w:hAnsi="Arial" w:cs="Arial"/>
                <w:sz w:val="20"/>
                <w:szCs w:val="20"/>
                <w:lang w:val="sl-SI"/>
              </w:rPr>
              <w:t>Odgovorni projektant</w:t>
            </w:r>
          </w:p>
        </w:tc>
      </w:tr>
      <w:tr w:rsidR="00C00D89">
        <w:tc>
          <w:tcPr>
            <w:tcW w:w="9210" w:type="dxa"/>
            <w:tcBorders>
              <w:top w:val="nil"/>
              <w:left w:val="nil"/>
              <w:bottom w:val="nil"/>
              <w:right w:val="nil"/>
            </w:tcBorders>
          </w:tcPr>
          <w:p w:rsidR="00C00D89" w:rsidRDefault="00C00D89">
            <w:pPr>
              <w:snapToGrid w:val="0"/>
              <w:rPr>
                <w:rFonts w:ascii="Arial" w:hAnsi="Arial" w:cs="Arial"/>
                <w:sz w:val="20"/>
                <w:szCs w:val="20"/>
                <w:lang w:val="sl-SI"/>
              </w:rPr>
            </w:pPr>
          </w:p>
          <w:p w:rsidR="00C00D89" w:rsidRDefault="00C00D89">
            <w:r>
              <w:rPr>
                <w:rFonts w:ascii="Arial" w:hAnsi="Arial" w:cs="Arial"/>
                <w:sz w:val="20"/>
                <w:szCs w:val="20"/>
                <w:lang w:val="sl-SI"/>
              </w:rPr>
              <w:t>Valnetin SLAČEK, m.i.a.  1759 A</w:t>
            </w:r>
          </w:p>
        </w:tc>
      </w:tr>
      <w:tr w:rsidR="00C00D89">
        <w:tc>
          <w:tcPr>
            <w:tcW w:w="9210" w:type="dxa"/>
            <w:tcBorders>
              <w:top w:val="nil"/>
              <w:left w:val="nil"/>
              <w:bottom w:val="single" w:sz="4" w:space="0" w:color="000000"/>
              <w:right w:val="nil"/>
            </w:tcBorders>
          </w:tcPr>
          <w:p w:rsidR="00C00D89" w:rsidRDefault="00C00D89">
            <w:pPr>
              <w:snapToGrid w:val="0"/>
              <w:rPr>
                <w:rFonts w:ascii="Arial" w:hAnsi="Arial" w:cs="Arial"/>
                <w:sz w:val="20"/>
                <w:szCs w:val="20"/>
                <w:lang w:val="sl-SI"/>
              </w:rPr>
            </w:pPr>
          </w:p>
          <w:p w:rsidR="00C00D89" w:rsidRDefault="00C00D89">
            <w:r>
              <w:rPr>
                <w:rFonts w:ascii="Arial" w:hAnsi="Arial" w:cs="Arial"/>
                <w:b/>
                <w:bCs/>
                <w:sz w:val="20"/>
                <w:szCs w:val="20"/>
                <w:lang w:val="sl-SI"/>
              </w:rPr>
              <w:t>IZJAVLJAM,</w:t>
            </w:r>
          </w:p>
        </w:tc>
      </w:tr>
    </w:tbl>
    <w:p w:rsidR="00C00D89" w:rsidRDefault="00C00D89"/>
    <w:p w:rsidR="00C00D89" w:rsidRDefault="00C00D89">
      <w:pPr>
        <w:pStyle w:val="Telobesedila2"/>
        <w:jc w:val="both"/>
        <w:rPr>
          <w:sz w:val="20"/>
          <w:szCs w:val="20"/>
          <w:u w:val="single"/>
          <w:lang w:val="sl-SI"/>
        </w:rPr>
      </w:pPr>
      <w:r>
        <w:rPr>
          <w:sz w:val="20"/>
          <w:szCs w:val="20"/>
          <w:lang w:val="sl-SI"/>
        </w:rPr>
        <w:t>1.</w:t>
      </w:r>
      <w:r>
        <w:rPr>
          <w:sz w:val="20"/>
          <w:szCs w:val="20"/>
          <w:lang w:val="sl-SI"/>
        </w:rPr>
        <w:tab/>
        <w:t xml:space="preserve">da je načrt </w:t>
      </w:r>
      <w:r>
        <w:rPr>
          <w:caps/>
          <w:sz w:val="20"/>
          <w:szCs w:val="20"/>
          <w:lang w:val="sl-SI"/>
        </w:rPr>
        <w:t xml:space="preserve">arhitektura </w:t>
      </w:r>
      <w:r>
        <w:rPr>
          <w:sz w:val="20"/>
          <w:szCs w:val="20"/>
          <w:lang w:val="sl-SI"/>
        </w:rPr>
        <w:t>skladen s prostorskim aktom,</w:t>
      </w:r>
    </w:p>
    <w:p w:rsidR="00C00D89" w:rsidRDefault="00C00D89">
      <w:pPr>
        <w:pStyle w:val="Telobesedila2"/>
        <w:jc w:val="both"/>
        <w:rPr>
          <w:sz w:val="20"/>
          <w:szCs w:val="20"/>
          <w:u w:val="single"/>
          <w:lang w:val="sl-SI"/>
        </w:rPr>
      </w:pPr>
    </w:p>
    <w:p w:rsidR="00C00D89" w:rsidRDefault="00C00D89">
      <w:pPr>
        <w:pStyle w:val="Telobesedila2"/>
        <w:jc w:val="both"/>
        <w:rPr>
          <w:sz w:val="20"/>
          <w:szCs w:val="20"/>
          <w:lang w:val="sl-SI"/>
        </w:rPr>
      </w:pPr>
      <w:r>
        <w:rPr>
          <w:sz w:val="20"/>
          <w:szCs w:val="20"/>
          <w:lang w:val="sl-SI"/>
        </w:rPr>
        <w:t>2.</w:t>
      </w:r>
      <w:r>
        <w:rPr>
          <w:sz w:val="20"/>
          <w:szCs w:val="20"/>
          <w:lang w:val="sl-SI"/>
        </w:rPr>
        <w:tab/>
        <w:t>da je načrt skladen z gradbenimi predpisi,</w:t>
      </w:r>
    </w:p>
    <w:p w:rsidR="00C00D89" w:rsidRDefault="00C00D89">
      <w:pPr>
        <w:pStyle w:val="Telobesedila2"/>
        <w:jc w:val="both"/>
        <w:rPr>
          <w:sz w:val="20"/>
          <w:szCs w:val="20"/>
          <w:lang w:val="sl-SI"/>
        </w:rPr>
      </w:pPr>
    </w:p>
    <w:p w:rsidR="00C00D89" w:rsidRDefault="00C00D89">
      <w:pPr>
        <w:pStyle w:val="Telobesedila2"/>
        <w:jc w:val="both"/>
        <w:rPr>
          <w:sz w:val="20"/>
          <w:szCs w:val="20"/>
          <w:lang w:val="sl-SI"/>
        </w:rPr>
      </w:pPr>
      <w:r>
        <w:rPr>
          <w:sz w:val="20"/>
          <w:szCs w:val="20"/>
          <w:lang w:val="sl-SI"/>
        </w:rPr>
        <w:t>3.</w:t>
      </w:r>
      <w:r>
        <w:rPr>
          <w:sz w:val="20"/>
          <w:szCs w:val="20"/>
          <w:lang w:val="sl-SI"/>
        </w:rPr>
        <w:tab/>
        <w:t>da je načrt skladen s projektnimi pogoji oziroma soglasji za priključitev,</w:t>
      </w:r>
    </w:p>
    <w:p w:rsidR="00C00D89" w:rsidRDefault="00C00D89">
      <w:pPr>
        <w:pStyle w:val="Telobesedila2"/>
        <w:jc w:val="both"/>
        <w:rPr>
          <w:sz w:val="20"/>
          <w:szCs w:val="20"/>
          <w:lang w:val="sl-SI"/>
        </w:rPr>
      </w:pPr>
    </w:p>
    <w:p w:rsidR="00C00D89" w:rsidRDefault="00C00D89">
      <w:pPr>
        <w:pStyle w:val="Telobesedila2"/>
        <w:jc w:val="both"/>
        <w:rPr>
          <w:sz w:val="20"/>
          <w:szCs w:val="20"/>
          <w:lang w:val="sl-SI"/>
        </w:rPr>
      </w:pPr>
      <w:r>
        <w:rPr>
          <w:sz w:val="20"/>
          <w:szCs w:val="20"/>
          <w:lang w:val="sl-SI"/>
        </w:rPr>
        <w:t>4. da so bile pri izdelavi načrta upoštevane vse ustrezne bistvene zahteve in da je načrt izdelan tako, da bo gradnja, izvedena v skladu z njim, zanesljiva,</w:t>
      </w:r>
    </w:p>
    <w:p w:rsidR="00C00D89" w:rsidRDefault="00C00D89">
      <w:pPr>
        <w:pStyle w:val="Telobesedila2"/>
        <w:jc w:val="both"/>
        <w:rPr>
          <w:sz w:val="20"/>
          <w:szCs w:val="20"/>
          <w:lang w:val="sl-SI"/>
        </w:rPr>
      </w:pPr>
    </w:p>
    <w:p w:rsidR="00C00D89" w:rsidRDefault="00C00D89">
      <w:pPr>
        <w:pStyle w:val="Telobesedila2"/>
        <w:jc w:val="both"/>
      </w:pPr>
      <w:r>
        <w:rPr>
          <w:sz w:val="20"/>
          <w:szCs w:val="20"/>
          <w:lang w:val="sl-SI"/>
        </w:rPr>
        <w:t>5. da so v načrtu upoštevane zahteve elaboratov</w:t>
      </w: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p w:rsidR="00C00D89" w:rsidRDefault="00C00D89">
      <w:pPr>
        <w:pStyle w:val="Noga"/>
        <w:tabs>
          <w:tab w:val="left" w:pos="720"/>
        </w:tabs>
      </w:pPr>
    </w:p>
    <w:tbl>
      <w:tblPr>
        <w:tblW w:w="0" w:type="auto"/>
        <w:tblInd w:w="-68" w:type="dxa"/>
        <w:tblLayout w:type="fixed"/>
        <w:tblCellMar>
          <w:left w:w="70" w:type="dxa"/>
          <w:right w:w="70" w:type="dxa"/>
        </w:tblCellMar>
        <w:tblLook w:val="0000" w:firstRow="0" w:lastRow="0" w:firstColumn="0" w:lastColumn="0" w:noHBand="0" w:noVBand="0"/>
      </w:tblPr>
      <w:tblGrid>
        <w:gridCol w:w="4390"/>
        <w:gridCol w:w="900"/>
        <w:gridCol w:w="3922"/>
      </w:tblGrid>
      <w:tr w:rsidR="00C00D89">
        <w:trPr>
          <w:trHeight w:val="456"/>
        </w:trPr>
        <w:tc>
          <w:tcPr>
            <w:tcW w:w="4390" w:type="dxa"/>
            <w:tcBorders>
              <w:top w:val="nil"/>
              <w:left w:val="nil"/>
              <w:bottom w:val="single" w:sz="4" w:space="0" w:color="000000"/>
              <w:right w:val="nil"/>
            </w:tcBorders>
          </w:tcPr>
          <w:p w:rsidR="00C00D89" w:rsidRDefault="00C00D89">
            <w:pPr>
              <w:snapToGrid w:val="0"/>
              <w:rPr>
                <w:rFonts w:ascii="Arial" w:hAnsi="Arial" w:cs="Arial"/>
                <w:b/>
                <w:bCs/>
                <w:sz w:val="20"/>
                <w:szCs w:val="20"/>
                <w:lang w:val="sl-SI"/>
              </w:rPr>
            </w:pPr>
          </w:p>
          <w:p w:rsidR="00C00D89" w:rsidRDefault="00C00D89">
            <w:pPr>
              <w:pStyle w:val="Naslov1"/>
              <w:numPr>
                <w:ilvl w:val="0"/>
                <w:numId w:val="0"/>
              </w:numPr>
              <w:spacing w:before="0"/>
              <w:rPr>
                <w:rFonts w:ascii="Arial" w:hAnsi="Arial" w:cs="Arial"/>
                <w:sz w:val="22"/>
                <w:szCs w:val="22"/>
              </w:rPr>
            </w:pPr>
            <w:r>
              <w:rPr>
                <w:rFonts w:ascii="Arial" w:hAnsi="Arial" w:cs="Arial"/>
                <w:b/>
                <w:bCs/>
              </w:rPr>
              <w:t>ŠT. PROJEKTA: 2017/073</w:t>
            </w:r>
          </w:p>
        </w:tc>
        <w:tc>
          <w:tcPr>
            <w:tcW w:w="900" w:type="dxa"/>
            <w:tcBorders>
              <w:top w:val="nil"/>
              <w:left w:val="nil"/>
              <w:bottom w:val="nil"/>
              <w:right w:val="nil"/>
            </w:tcBorders>
          </w:tcPr>
          <w:p w:rsidR="00C00D89" w:rsidRDefault="00C00D89">
            <w:pPr>
              <w:snapToGrid w:val="0"/>
              <w:rPr>
                <w:rFonts w:ascii="Arial" w:hAnsi="Arial" w:cs="Arial"/>
                <w:lang w:val="sl-SI"/>
              </w:rPr>
            </w:pPr>
          </w:p>
        </w:tc>
        <w:tc>
          <w:tcPr>
            <w:tcW w:w="3922" w:type="dxa"/>
            <w:tcBorders>
              <w:top w:val="nil"/>
              <w:left w:val="nil"/>
              <w:bottom w:val="single" w:sz="4" w:space="0" w:color="000000"/>
              <w:right w:val="nil"/>
            </w:tcBorders>
          </w:tcPr>
          <w:p w:rsidR="00C00D89" w:rsidRDefault="00C00D89">
            <w:pPr>
              <w:snapToGrid w:val="0"/>
              <w:rPr>
                <w:rFonts w:ascii="Arial" w:hAnsi="Arial" w:cs="Arial"/>
                <w:sz w:val="20"/>
                <w:szCs w:val="20"/>
                <w:lang w:val="sl-SI"/>
              </w:rPr>
            </w:pPr>
          </w:p>
          <w:p w:rsidR="00C00D89" w:rsidRDefault="00C00D89">
            <w:pPr>
              <w:tabs>
                <w:tab w:val="right" w:pos="3711"/>
              </w:tabs>
            </w:pPr>
            <w:r>
              <w:rPr>
                <w:rFonts w:ascii="Arial" w:hAnsi="Arial" w:cs="Arial"/>
                <w:sz w:val="20"/>
                <w:szCs w:val="20"/>
                <w:lang w:val="sl-SI"/>
              </w:rPr>
              <w:t>Valentin SLAČEK, m.i.a. 1759 A</w:t>
            </w:r>
          </w:p>
        </w:tc>
      </w:tr>
    </w:tbl>
    <w:p w:rsidR="00C00D89" w:rsidRDefault="00C00D89"/>
    <w:tbl>
      <w:tblPr>
        <w:tblW w:w="0" w:type="auto"/>
        <w:tblInd w:w="-68" w:type="dxa"/>
        <w:tblLayout w:type="fixed"/>
        <w:tblCellMar>
          <w:left w:w="70" w:type="dxa"/>
          <w:right w:w="70" w:type="dxa"/>
        </w:tblCellMar>
        <w:tblLook w:val="0000" w:firstRow="0" w:lastRow="0" w:firstColumn="0" w:lastColumn="0" w:noHBand="0" w:noVBand="0"/>
      </w:tblPr>
      <w:tblGrid>
        <w:gridCol w:w="4390"/>
        <w:gridCol w:w="900"/>
        <w:gridCol w:w="3922"/>
      </w:tblGrid>
      <w:tr w:rsidR="00C00D89">
        <w:trPr>
          <w:trHeight w:val="456"/>
        </w:trPr>
        <w:tc>
          <w:tcPr>
            <w:tcW w:w="4390" w:type="dxa"/>
            <w:tcBorders>
              <w:top w:val="nil"/>
              <w:left w:val="nil"/>
              <w:bottom w:val="single" w:sz="4" w:space="0" w:color="000000"/>
              <w:right w:val="nil"/>
            </w:tcBorders>
          </w:tcPr>
          <w:p w:rsidR="00C00D89" w:rsidRDefault="00C00D89">
            <w:pPr>
              <w:snapToGrid w:val="0"/>
              <w:rPr>
                <w:rFonts w:ascii="Arial" w:hAnsi="Arial" w:cs="Arial"/>
                <w:b/>
                <w:bCs/>
                <w:sz w:val="20"/>
                <w:szCs w:val="20"/>
                <w:lang w:val="sl-SI"/>
              </w:rPr>
            </w:pPr>
          </w:p>
          <w:p w:rsidR="00C00D89" w:rsidRDefault="00C00D89">
            <w:pPr>
              <w:pStyle w:val="Naslov1"/>
              <w:numPr>
                <w:ilvl w:val="0"/>
                <w:numId w:val="0"/>
              </w:numPr>
              <w:rPr>
                <w:rFonts w:ascii="Arial" w:hAnsi="Arial" w:cs="Arial"/>
                <w:sz w:val="22"/>
                <w:szCs w:val="22"/>
              </w:rPr>
            </w:pPr>
            <w:r>
              <w:rPr>
                <w:rFonts w:ascii="Arial" w:hAnsi="Arial" w:cs="Arial"/>
              </w:rPr>
              <w:t>LJUBLJANA, junij 2018</w:t>
            </w:r>
          </w:p>
        </w:tc>
        <w:tc>
          <w:tcPr>
            <w:tcW w:w="900" w:type="dxa"/>
            <w:tcBorders>
              <w:top w:val="nil"/>
              <w:left w:val="nil"/>
              <w:bottom w:val="nil"/>
              <w:right w:val="nil"/>
            </w:tcBorders>
          </w:tcPr>
          <w:p w:rsidR="00C00D89" w:rsidRDefault="00C00D89">
            <w:pPr>
              <w:snapToGrid w:val="0"/>
              <w:rPr>
                <w:rFonts w:ascii="Arial" w:hAnsi="Arial" w:cs="Arial"/>
                <w:lang w:val="sl-SI"/>
              </w:rPr>
            </w:pPr>
          </w:p>
        </w:tc>
        <w:tc>
          <w:tcPr>
            <w:tcW w:w="3922" w:type="dxa"/>
            <w:tcBorders>
              <w:top w:val="nil"/>
              <w:left w:val="nil"/>
              <w:bottom w:val="single" w:sz="4" w:space="0" w:color="000000"/>
              <w:right w:val="nil"/>
            </w:tcBorders>
          </w:tcPr>
          <w:p w:rsidR="00C00D89" w:rsidRDefault="00C00D89">
            <w:pPr>
              <w:snapToGrid w:val="0"/>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rPr>
                <w:rFonts w:ascii="Arial" w:hAnsi="Arial" w:cs="Arial"/>
                <w:sz w:val="20"/>
                <w:szCs w:val="20"/>
                <w:lang w:val="sl-SI"/>
              </w:rPr>
            </w:pPr>
          </w:p>
          <w:p w:rsidR="00C00D89" w:rsidRDefault="00C00D89">
            <w:pPr>
              <w:tabs>
                <w:tab w:val="right" w:pos="3711"/>
              </w:tabs>
              <w:rPr>
                <w:rFonts w:ascii="Arial" w:hAnsi="Arial" w:cs="Arial"/>
                <w:sz w:val="20"/>
                <w:szCs w:val="20"/>
                <w:lang w:val="sl-SI"/>
              </w:rPr>
            </w:pPr>
          </w:p>
        </w:tc>
      </w:tr>
    </w:tbl>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p w:rsidR="00C00D89" w:rsidRDefault="00C00D89">
      <w:pPr>
        <w:rPr>
          <w:sz w:val="20"/>
          <w:szCs w:val="20"/>
          <w:lang w:val="sl-SI"/>
        </w:rPr>
      </w:pPr>
    </w:p>
    <w:tbl>
      <w:tblPr>
        <w:tblW w:w="0" w:type="auto"/>
        <w:tblInd w:w="-68" w:type="dxa"/>
        <w:tblLayout w:type="fixed"/>
        <w:tblCellMar>
          <w:left w:w="70" w:type="dxa"/>
          <w:right w:w="70" w:type="dxa"/>
        </w:tblCellMar>
        <w:tblLook w:val="0000" w:firstRow="0" w:lastRow="0" w:firstColumn="0" w:lastColumn="0" w:noHBand="0" w:noVBand="0"/>
      </w:tblPr>
      <w:tblGrid>
        <w:gridCol w:w="970"/>
        <w:gridCol w:w="8280"/>
      </w:tblGrid>
      <w:tr w:rsidR="00C00D89">
        <w:trPr>
          <w:trHeight w:val="175"/>
        </w:trPr>
        <w:tc>
          <w:tcPr>
            <w:tcW w:w="970" w:type="dxa"/>
            <w:tcBorders>
              <w:top w:val="nil"/>
              <w:left w:val="nil"/>
              <w:bottom w:val="single" w:sz="4" w:space="0" w:color="000000"/>
              <w:right w:val="nil"/>
            </w:tcBorders>
          </w:tcPr>
          <w:p w:rsidR="00C00D89" w:rsidRDefault="00C00D89">
            <w:pPr>
              <w:rPr>
                <w:caps/>
              </w:rPr>
            </w:pPr>
            <w:r>
              <w:rPr>
                <w:rFonts w:ascii="Arial" w:hAnsi="Arial" w:cs="Arial"/>
                <w:b/>
                <w:bCs/>
                <w:sz w:val="20"/>
                <w:szCs w:val="20"/>
                <w:lang w:val="sl-SI"/>
              </w:rPr>
              <w:lastRenderedPageBreak/>
              <w:t>1.4</w:t>
            </w:r>
          </w:p>
        </w:tc>
        <w:tc>
          <w:tcPr>
            <w:tcW w:w="8280" w:type="dxa"/>
            <w:tcBorders>
              <w:top w:val="nil"/>
              <w:left w:val="nil"/>
              <w:bottom w:val="single" w:sz="4" w:space="0" w:color="000000"/>
              <w:right w:val="nil"/>
            </w:tcBorders>
          </w:tcPr>
          <w:p w:rsidR="00C00D89" w:rsidRDefault="00C00D89">
            <w:pPr>
              <w:pStyle w:val="Naslov8"/>
            </w:pPr>
            <w:r>
              <w:rPr>
                <w:caps/>
              </w:rPr>
              <w:t>Tehnično poročilo</w:t>
            </w:r>
          </w:p>
        </w:tc>
      </w:tr>
    </w:tbl>
    <w:p w:rsidR="00C00D89" w:rsidRDefault="00C00D89"/>
    <w:p w:rsidR="00C00D89" w:rsidRDefault="00C00D89">
      <w:pPr>
        <w:pStyle w:val="BodyTextIndent21"/>
        <w:spacing w:after="0"/>
        <w:ind w:firstLine="0"/>
        <w:rPr>
          <w:sz w:val="20"/>
          <w:szCs w:val="20"/>
        </w:rPr>
      </w:pPr>
    </w:p>
    <w:p w:rsidR="00C00D89" w:rsidRDefault="00C00D89">
      <w:pPr>
        <w:pStyle w:val="BodyText31"/>
        <w:pBdr>
          <w:bottom w:val="single" w:sz="4" w:space="1" w:color="000000"/>
        </w:pBdr>
        <w:rPr>
          <w:sz w:val="20"/>
          <w:szCs w:val="20"/>
        </w:rPr>
      </w:pPr>
      <w:r>
        <w:rPr>
          <w:b/>
          <w:bCs/>
          <w:caps/>
          <w:sz w:val="20"/>
          <w:szCs w:val="20"/>
        </w:rPr>
        <w:t>1.4.1 lokacija STAVBE</w:t>
      </w:r>
    </w:p>
    <w:p w:rsidR="00C00D89" w:rsidRDefault="00C00D89">
      <w:pPr>
        <w:pStyle w:val="BodyTextIndent21"/>
        <w:spacing w:after="0"/>
        <w:ind w:firstLine="0"/>
        <w:rPr>
          <w:sz w:val="20"/>
          <w:szCs w:val="20"/>
        </w:rPr>
      </w:pPr>
    </w:p>
    <w:p w:rsidR="00C00D89" w:rsidRDefault="00C00D89">
      <w:pPr>
        <w:pStyle w:val="BodyText32"/>
        <w:numPr>
          <w:ilvl w:val="0"/>
          <w:numId w:val="3"/>
        </w:numPr>
        <w:jc w:val="both"/>
        <w:rPr>
          <w:sz w:val="20"/>
          <w:szCs w:val="20"/>
        </w:rPr>
      </w:pPr>
      <w:r>
        <w:rPr>
          <w:b w:val="0"/>
          <w:bCs w:val="0"/>
          <w:sz w:val="20"/>
          <w:szCs w:val="20"/>
        </w:rPr>
        <w:t>Pokopališka stavba je na zemljišču s parc. št. 530/2, 531 del, 536/2 del k.o. Štanga. Zemljišče je v lasti investitorja, velikost parcele, namenjene gradnji je 878,92 m</w:t>
      </w:r>
      <w:r>
        <w:rPr>
          <w:b w:val="0"/>
          <w:bCs w:val="0"/>
          <w:sz w:val="20"/>
          <w:szCs w:val="20"/>
          <w:vertAlign w:val="superscript"/>
        </w:rPr>
        <w:t>2</w:t>
      </w:r>
      <w:r>
        <w:rPr>
          <w:b w:val="0"/>
          <w:bCs w:val="0"/>
          <w:sz w:val="20"/>
          <w:szCs w:val="20"/>
        </w:rPr>
        <w:t>,</w:t>
      </w:r>
    </w:p>
    <w:p w:rsidR="00C00D89" w:rsidRDefault="00C00D89">
      <w:pPr>
        <w:numPr>
          <w:ilvl w:val="0"/>
          <w:numId w:val="4"/>
        </w:numPr>
        <w:jc w:val="both"/>
        <w:rPr>
          <w:sz w:val="20"/>
          <w:szCs w:val="20"/>
        </w:rPr>
      </w:pPr>
      <w:r>
        <w:rPr>
          <w:rFonts w:ascii="Arial" w:hAnsi="Arial" w:cs="Arial"/>
          <w:sz w:val="20"/>
          <w:szCs w:val="20"/>
          <w:lang w:val="sl-SI"/>
        </w:rPr>
        <w:t>dovoz do parkirišča in dostop do stavbe je neposredno z lokalne ceste 208261 (parc. št. 1780/22) na zahodu.</w:t>
      </w:r>
    </w:p>
    <w:p w:rsidR="00C00D89" w:rsidRDefault="00C00D89">
      <w:pPr>
        <w:pStyle w:val="BodyTextIndent21"/>
        <w:spacing w:after="0"/>
        <w:ind w:firstLine="0"/>
        <w:rPr>
          <w:sz w:val="20"/>
          <w:szCs w:val="20"/>
        </w:rPr>
      </w:pPr>
    </w:p>
    <w:p w:rsidR="00C00D89" w:rsidRDefault="00C00D89">
      <w:pPr>
        <w:pStyle w:val="BodyTextIndent21"/>
        <w:spacing w:after="0"/>
        <w:ind w:firstLine="0"/>
        <w:rPr>
          <w:sz w:val="20"/>
          <w:szCs w:val="20"/>
        </w:rPr>
      </w:pPr>
    </w:p>
    <w:p w:rsidR="00C00D89" w:rsidRDefault="00C00D89">
      <w:pPr>
        <w:pStyle w:val="BodyText32"/>
        <w:pBdr>
          <w:bottom w:val="single" w:sz="4" w:space="1" w:color="000000"/>
        </w:pBdr>
        <w:jc w:val="left"/>
        <w:rPr>
          <w:caps/>
          <w:sz w:val="20"/>
          <w:szCs w:val="20"/>
        </w:rPr>
      </w:pPr>
      <w:r>
        <w:rPr>
          <w:caps/>
          <w:sz w:val="20"/>
          <w:szCs w:val="20"/>
        </w:rPr>
        <w:t>1.4.2 Arhitekturna zasnova</w:t>
      </w:r>
    </w:p>
    <w:p w:rsidR="00C00D89" w:rsidRDefault="00C00D89">
      <w:pPr>
        <w:pStyle w:val="BodyText32"/>
        <w:jc w:val="left"/>
        <w:rPr>
          <w:caps/>
          <w:sz w:val="20"/>
          <w:szCs w:val="20"/>
        </w:rPr>
      </w:pPr>
    </w:p>
    <w:p w:rsidR="00C00D89" w:rsidRDefault="00C00D89">
      <w:pPr>
        <w:pStyle w:val="BodyText32"/>
        <w:numPr>
          <w:ilvl w:val="0"/>
          <w:numId w:val="5"/>
        </w:numPr>
        <w:jc w:val="both"/>
        <w:rPr>
          <w:sz w:val="20"/>
          <w:szCs w:val="20"/>
        </w:rPr>
      </w:pPr>
      <w:r>
        <w:rPr>
          <w:b w:val="0"/>
          <w:bCs w:val="0"/>
          <w:sz w:val="20"/>
          <w:szCs w:val="20"/>
        </w:rPr>
        <w:t>tipologija stavbe (velikost, oblikovanje strehe in fasad) je prilagojena tipologiji objektov v okolici ter hkrati izraža podrejenost sakralnemu objektu v neposrednji bližini;</w:t>
      </w:r>
    </w:p>
    <w:p w:rsidR="00C00D89" w:rsidRDefault="00C00D89">
      <w:pPr>
        <w:pStyle w:val="BodyTextIndent21"/>
        <w:numPr>
          <w:ilvl w:val="0"/>
          <w:numId w:val="5"/>
        </w:numPr>
        <w:spacing w:after="0"/>
        <w:rPr>
          <w:sz w:val="20"/>
          <w:szCs w:val="20"/>
        </w:rPr>
      </w:pPr>
      <w:r>
        <w:rPr>
          <w:sz w:val="20"/>
          <w:szCs w:val="20"/>
        </w:rPr>
        <w:t>po morfološki zasnovi je stavba usklajena z morfološko zasnovo naselja; stavba je načrtovana med cerkvijo in pokopališčem,</w:t>
      </w:r>
    </w:p>
    <w:p w:rsidR="00C00D89" w:rsidRDefault="00C00D89">
      <w:pPr>
        <w:pStyle w:val="BodyTextIndent21"/>
        <w:numPr>
          <w:ilvl w:val="0"/>
          <w:numId w:val="5"/>
        </w:numPr>
        <w:spacing w:after="0"/>
        <w:rPr>
          <w:sz w:val="20"/>
          <w:szCs w:val="20"/>
        </w:rPr>
      </w:pPr>
      <w:r>
        <w:rPr>
          <w:sz w:val="20"/>
          <w:szCs w:val="20"/>
        </w:rPr>
        <w:t>odmiki stavbe od parcelnih mej so usklajeni z odmiki v soseščini,</w:t>
      </w:r>
    </w:p>
    <w:p w:rsidR="00C00D89" w:rsidRDefault="00C00D89">
      <w:pPr>
        <w:pStyle w:val="BodyTextIndent21"/>
        <w:numPr>
          <w:ilvl w:val="0"/>
          <w:numId w:val="5"/>
        </w:numPr>
        <w:spacing w:after="0"/>
        <w:rPr>
          <w:sz w:val="20"/>
          <w:szCs w:val="20"/>
        </w:rPr>
      </w:pPr>
      <w:r>
        <w:rPr>
          <w:sz w:val="20"/>
          <w:szCs w:val="20"/>
        </w:rPr>
        <w:t xml:space="preserve">pokopališka stavba ima centralni tloris; streha je pravilna osmerostrana piramida, pod njo je razgiban tloris pritličja, </w:t>
      </w:r>
    </w:p>
    <w:p w:rsidR="00C00D89" w:rsidRDefault="00C00D89">
      <w:pPr>
        <w:pStyle w:val="BodyTextIndent21"/>
        <w:numPr>
          <w:ilvl w:val="0"/>
          <w:numId w:val="5"/>
        </w:numPr>
        <w:spacing w:after="0"/>
        <w:rPr>
          <w:sz w:val="20"/>
          <w:szCs w:val="20"/>
        </w:rPr>
      </w:pPr>
      <w:r>
        <w:rPr>
          <w:sz w:val="20"/>
          <w:szCs w:val="20"/>
        </w:rPr>
        <w:t>trije glavni vhod v stavbo so na zahodni strani, stranski vhod je na vzhodni strani; na severu je vhod v čajno kuhinjo ter na jugu v toaletne prostore,</w:t>
      </w:r>
    </w:p>
    <w:p w:rsidR="00C00D89" w:rsidRDefault="00C00D89">
      <w:pPr>
        <w:pStyle w:val="BodyTextIndent21"/>
        <w:numPr>
          <w:ilvl w:val="0"/>
          <w:numId w:val="5"/>
        </w:numPr>
        <w:spacing w:after="0"/>
        <w:rPr>
          <w:sz w:val="20"/>
          <w:szCs w:val="20"/>
        </w:rPr>
      </w:pPr>
      <w:r>
        <w:rPr>
          <w:sz w:val="20"/>
          <w:szCs w:val="20"/>
        </w:rPr>
        <w:t>stavba je pritlična.</w:t>
      </w:r>
    </w:p>
    <w:p w:rsidR="00C00D89" w:rsidRDefault="00C00D89">
      <w:pPr>
        <w:pStyle w:val="BodyTextIndent21"/>
        <w:spacing w:after="0"/>
        <w:ind w:firstLine="0"/>
        <w:rPr>
          <w:sz w:val="20"/>
          <w:szCs w:val="20"/>
        </w:rPr>
      </w:pPr>
    </w:p>
    <w:p w:rsidR="00C00D89" w:rsidRDefault="00C00D89">
      <w:pPr>
        <w:pStyle w:val="BodyTextIndent21"/>
        <w:spacing w:after="0"/>
        <w:ind w:firstLine="0"/>
        <w:rPr>
          <w:sz w:val="20"/>
          <w:szCs w:val="20"/>
        </w:rPr>
      </w:pPr>
    </w:p>
    <w:p w:rsidR="00C00D89" w:rsidRDefault="00C00D89">
      <w:pPr>
        <w:pStyle w:val="BodyTextIndent21"/>
        <w:pBdr>
          <w:bottom w:val="single" w:sz="4" w:space="1" w:color="000000"/>
        </w:pBdr>
        <w:spacing w:after="0"/>
        <w:ind w:firstLine="0"/>
        <w:rPr>
          <w:b/>
          <w:bCs/>
          <w:caps/>
          <w:sz w:val="20"/>
          <w:szCs w:val="20"/>
        </w:rPr>
      </w:pPr>
      <w:r>
        <w:rPr>
          <w:b/>
          <w:bCs/>
          <w:caps/>
          <w:sz w:val="20"/>
          <w:szCs w:val="20"/>
        </w:rPr>
        <w:t>1.4.3 Funkcionalna zasnova</w:t>
      </w:r>
    </w:p>
    <w:p w:rsidR="00C00D89" w:rsidRDefault="00C00D89">
      <w:pPr>
        <w:pStyle w:val="BodyTextIndent21"/>
        <w:spacing w:after="0"/>
        <w:ind w:firstLine="0"/>
        <w:rPr>
          <w:b/>
          <w:bCs/>
          <w:caps/>
          <w:sz w:val="20"/>
          <w:szCs w:val="20"/>
        </w:rPr>
      </w:pPr>
    </w:p>
    <w:p w:rsidR="00C00D89" w:rsidRDefault="00C00D89">
      <w:pPr>
        <w:pStyle w:val="Telobesedila"/>
        <w:numPr>
          <w:ilvl w:val="0"/>
          <w:numId w:val="4"/>
        </w:numPr>
        <w:spacing w:before="0"/>
        <w:jc w:val="both"/>
        <w:rPr>
          <w:sz w:val="20"/>
          <w:szCs w:val="20"/>
        </w:rPr>
      </w:pPr>
      <w:r>
        <w:rPr>
          <w:sz w:val="20"/>
          <w:szCs w:val="20"/>
        </w:rPr>
        <w:t>stavba je po namembnosti pokopališka; v uporabi bo med pogrebi nekajkrat letno ali ob posebnih priložnostih,</w:t>
      </w:r>
    </w:p>
    <w:p w:rsidR="00C00D89" w:rsidRDefault="00C00D89">
      <w:pPr>
        <w:pStyle w:val="Telobesedila"/>
        <w:numPr>
          <w:ilvl w:val="0"/>
          <w:numId w:val="4"/>
        </w:numPr>
        <w:spacing w:before="0"/>
        <w:jc w:val="both"/>
        <w:rPr>
          <w:sz w:val="20"/>
          <w:szCs w:val="20"/>
        </w:rPr>
      </w:pPr>
      <w:r>
        <w:rPr>
          <w:sz w:val="20"/>
          <w:szCs w:val="20"/>
        </w:rPr>
        <w:t>etažnost stavbe je pritličje,</w:t>
      </w:r>
    </w:p>
    <w:p w:rsidR="00C00D89" w:rsidRDefault="00C00D89">
      <w:pPr>
        <w:pStyle w:val="Telobesedila"/>
        <w:numPr>
          <w:ilvl w:val="0"/>
          <w:numId w:val="4"/>
        </w:numPr>
        <w:spacing w:before="0"/>
        <w:jc w:val="both"/>
        <w:rPr>
          <w:sz w:val="20"/>
          <w:szCs w:val="20"/>
        </w:rPr>
      </w:pPr>
      <w:r>
        <w:rPr>
          <w:sz w:val="20"/>
          <w:szCs w:val="20"/>
        </w:rPr>
        <w:t>v pritličju je poslovilna dvorana s posebnim prostorom za žaro/krsto in skupaj tvorita zaključeno celoto, ločena čajna kuhinja in ločen toaletni prostor, prilagojen za invalide,</w:t>
      </w:r>
    </w:p>
    <w:p w:rsidR="00C00D89" w:rsidRDefault="00C00D89">
      <w:pPr>
        <w:pStyle w:val="Telobesedila"/>
        <w:numPr>
          <w:ilvl w:val="0"/>
          <w:numId w:val="4"/>
        </w:numPr>
        <w:spacing w:before="0"/>
        <w:jc w:val="both"/>
        <w:rPr>
          <w:sz w:val="20"/>
          <w:szCs w:val="20"/>
        </w:rPr>
      </w:pPr>
      <w:r>
        <w:rPr>
          <w:sz w:val="20"/>
          <w:szCs w:val="20"/>
        </w:rPr>
        <w:t>pred vsemi vhodi je nadstrešek.</w:t>
      </w:r>
    </w:p>
    <w:p w:rsidR="00C00D89" w:rsidRDefault="00C00D89">
      <w:pPr>
        <w:pStyle w:val="Telobesedila"/>
        <w:spacing w:before="0"/>
        <w:jc w:val="both"/>
        <w:rPr>
          <w:sz w:val="20"/>
          <w:szCs w:val="20"/>
        </w:rPr>
      </w:pPr>
    </w:p>
    <w:p w:rsidR="00C00D89" w:rsidRDefault="00C00D89">
      <w:pPr>
        <w:pStyle w:val="BodyText32"/>
        <w:jc w:val="left"/>
        <w:rPr>
          <w:b w:val="0"/>
          <w:bCs w:val="0"/>
          <w:sz w:val="20"/>
          <w:szCs w:val="20"/>
        </w:rPr>
      </w:pPr>
    </w:p>
    <w:p w:rsidR="00C00D89" w:rsidRDefault="00C00D89">
      <w:pPr>
        <w:pStyle w:val="BodyText32"/>
        <w:pBdr>
          <w:bottom w:val="single" w:sz="4" w:space="1" w:color="000000"/>
        </w:pBdr>
        <w:jc w:val="left"/>
        <w:rPr>
          <w:b w:val="0"/>
          <w:bCs w:val="0"/>
          <w:sz w:val="20"/>
          <w:szCs w:val="20"/>
        </w:rPr>
      </w:pPr>
      <w:r>
        <w:rPr>
          <w:sz w:val="20"/>
          <w:szCs w:val="20"/>
        </w:rPr>
        <w:t xml:space="preserve">1.4.4 </w:t>
      </w:r>
      <w:r>
        <w:rPr>
          <w:caps/>
          <w:sz w:val="20"/>
          <w:szCs w:val="20"/>
        </w:rPr>
        <w:t xml:space="preserve">gabariti </w:t>
      </w:r>
      <w:r>
        <w:rPr>
          <w:sz w:val="20"/>
          <w:szCs w:val="20"/>
        </w:rPr>
        <w:t>STAVBE</w:t>
      </w:r>
    </w:p>
    <w:p w:rsidR="00C00D89" w:rsidRDefault="00C00D89">
      <w:pPr>
        <w:pStyle w:val="BodyText32"/>
        <w:jc w:val="left"/>
        <w:rPr>
          <w:b w:val="0"/>
          <w:bCs w:val="0"/>
          <w:sz w:val="20"/>
          <w:szCs w:val="20"/>
        </w:rPr>
      </w:pPr>
    </w:p>
    <w:p w:rsidR="00C00D89" w:rsidRDefault="00C00D89">
      <w:pPr>
        <w:numPr>
          <w:ilvl w:val="0"/>
          <w:numId w:val="6"/>
        </w:numPr>
        <w:jc w:val="both"/>
        <w:rPr>
          <w:rFonts w:ascii="Arial" w:hAnsi="Arial" w:cs="Arial"/>
          <w:sz w:val="20"/>
          <w:szCs w:val="20"/>
          <w:lang w:val="sl-SI"/>
        </w:rPr>
      </w:pPr>
      <w:r>
        <w:rPr>
          <w:rFonts w:ascii="Arial" w:hAnsi="Arial" w:cs="Arial"/>
          <w:sz w:val="20"/>
          <w:szCs w:val="20"/>
          <w:lang w:val="sl-SI"/>
        </w:rPr>
        <w:t>premer pravilnega osmerokotnika strehe je 11,40 m,</w:t>
      </w:r>
    </w:p>
    <w:p w:rsidR="00C00D89" w:rsidRDefault="00C00D89">
      <w:pPr>
        <w:numPr>
          <w:ilvl w:val="0"/>
          <w:numId w:val="6"/>
        </w:numPr>
        <w:jc w:val="both"/>
        <w:rPr>
          <w:rFonts w:ascii="Arial" w:hAnsi="Arial" w:cs="Arial"/>
          <w:sz w:val="20"/>
          <w:szCs w:val="20"/>
          <w:lang w:val="sl-SI"/>
        </w:rPr>
      </w:pPr>
      <w:r>
        <w:rPr>
          <w:rFonts w:ascii="Arial" w:hAnsi="Arial" w:cs="Arial"/>
          <w:sz w:val="20"/>
          <w:szCs w:val="20"/>
          <w:lang w:val="sl-SI"/>
        </w:rPr>
        <w:t>pod streho je nepravilni deseterokotnik, tlorisnih dimenzij 8,84 x 10,40 m,</w:t>
      </w:r>
    </w:p>
    <w:p w:rsidR="00C00D89" w:rsidRDefault="00C00D89">
      <w:pPr>
        <w:numPr>
          <w:ilvl w:val="0"/>
          <w:numId w:val="6"/>
        </w:numPr>
        <w:jc w:val="both"/>
        <w:rPr>
          <w:rFonts w:ascii="Arial" w:hAnsi="Arial" w:cs="Arial"/>
          <w:sz w:val="20"/>
          <w:szCs w:val="20"/>
        </w:rPr>
      </w:pPr>
      <w:r>
        <w:rPr>
          <w:rFonts w:ascii="Arial" w:hAnsi="Arial" w:cs="Arial"/>
          <w:sz w:val="20"/>
          <w:szCs w:val="20"/>
        </w:rPr>
        <w:t>mrliška vežica je postavljena na plato, širine 12,60 m in dolžine 22,35 m,</w:t>
      </w:r>
    </w:p>
    <w:p w:rsidR="00C00D89" w:rsidRDefault="00C00D89">
      <w:pPr>
        <w:pStyle w:val="BodyTextIndent21"/>
        <w:numPr>
          <w:ilvl w:val="0"/>
          <w:numId w:val="7"/>
        </w:numPr>
        <w:tabs>
          <w:tab w:val="left" w:pos="26"/>
        </w:tabs>
        <w:spacing w:after="0"/>
        <w:rPr>
          <w:sz w:val="20"/>
          <w:szCs w:val="20"/>
        </w:rPr>
      </w:pPr>
      <w:r>
        <w:rPr>
          <w:sz w:val="20"/>
          <w:szCs w:val="20"/>
        </w:rPr>
        <w:t>na zahodni strani platoja je pet asfaltiranih parkirnih mest s čelnim dostopom širine 2,70 m in dolžine 5,00 m ter eno parkirno mesto, prilagojeno za invalide širine 3,50 m in d</w:t>
      </w:r>
      <w:r w:rsidR="002B4B42">
        <w:rPr>
          <w:sz w:val="20"/>
          <w:szCs w:val="20"/>
        </w:rPr>
        <w:t>ol</w:t>
      </w:r>
      <w:r>
        <w:rPr>
          <w:sz w:val="20"/>
          <w:szCs w:val="20"/>
        </w:rPr>
        <w:t>žine 5,00 m,</w:t>
      </w:r>
    </w:p>
    <w:p w:rsidR="00C00D89" w:rsidRDefault="00C00D89">
      <w:pPr>
        <w:pStyle w:val="BodyTextIndent21"/>
        <w:numPr>
          <w:ilvl w:val="0"/>
          <w:numId w:val="7"/>
        </w:numPr>
        <w:tabs>
          <w:tab w:val="left" w:pos="26"/>
        </w:tabs>
        <w:spacing w:after="0"/>
        <w:rPr>
          <w:sz w:val="20"/>
          <w:szCs w:val="20"/>
        </w:rPr>
      </w:pPr>
      <w:r>
        <w:rPr>
          <w:sz w:val="20"/>
          <w:szCs w:val="20"/>
        </w:rPr>
        <w:t>absolutna kota pritličja v poslovilni dvorani je +/-0,00 = 489,62 m n.m. in je 0,02 m nad koto utrjene peš površine pred vhodom,</w:t>
      </w:r>
    </w:p>
    <w:p w:rsidR="00C00D89" w:rsidRDefault="00C00D89">
      <w:pPr>
        <w:pStyle w:val="BodyTextIndent21"/>
        <w:numPr>
          <w:ilvl w:val="0"/>
          <w:numId w:val="7"/>
        </w:numPr>
        <w:tabs>
          <w:tab w:val="left" w:pos="26"/>
        </w:tabs>
        <w:spacing w:after="0"/>
        <w:rPr>
          <w:sz w:val="20"/>
          <w:szCs w:val="20"/>
        </w:rPr>
      </w:pPr>
      <w:r>
        <w:rPr>
          <w:sz w:val="20"/>
          <w:szCs w:val="20"/>
        </w:rPr>
        <w:t>višina stavbe (strehe) je 8,29 m nad koto tal pritličja,</w:t>
      </w:r>
    </w:p>
    <w:p w:rsidR="00C00D89" w:rsidRDefault="00C00D89">
      <w:pPr>
        <w:pStyle w:val="BodyTextIndent21"/>
        <w:numPr>
          <w:ilvl w:val="0"/>
          <w:numId w:val="7"/>
        </w:numPr>
        <w:spacing w:after="0"/>
        <w:rPr>
          <w:sz w:val="20"/>
          <w:szCs w:val="20"/>
        </w:rPr>
      </w:pPr>
      <w:r>
        <w:rPr>
          <w:sz w:val="20"/>
          <w:szCs w:val="20"/>
        </w:rPr>
        <w:t>višina kapi je 5,54 m nad koto tal pritličja,</w:t>
      </w:r>
    </w:p>
    <w:p w:rsidR="00C00D89" w:rsidRDefault="00C00D89">
      <w:pPr>
        <w:pStyle w:val="BodyTextIndent21"/>
        <w:numPr>
          <w:ilvl w:val="0"/>
          <w:numId w:val="7"/>
        </w:numPr>
        <w:spacing w:after="0"/>
        <w:rPr>
          <w:sz w:val="20"/>
          <w:szCs w:val="20"/>
        </w:rPr>
      </w:pPr>
      <w:r>
        <w:rPr>
          <w:sz w:val="20"/>
          <w:szCs w:val="20"/>
        </w:rPr>
        <w:t>streha je pravilna osmerostrana piramida, naklon strešin je 45</w:t>
      </w:r>
      <w:r>
        <w:rPr>
          <w:rFonts w:ascii="Symbol" w:hAnsi="Symbol" w:cs="Symbol"/>
          <w:sz w:val="20"/>
          <w:szCs w:val="20"/>
        </w:rPr>
        <w:t></w:t>
      </w:r>
      <w:r>
        <w:rPr>
          <w:sz w:val="20"/>
          <w:szCs w:val="20"/>
        </w:rPr>
        <w:t>, kritina je baker ali aluminij v barvi staranega bakra,</w:t>
      </w:r>
    </w:p>
    <w:p w:rsidR="00C00D89" w:rsidRDefault="00C00D89">
      <w:pPr>
        <w:pStyle w:val="BodyText31"/>
        <w:numPr>
          <w:ilvl w:val="0"/>
          <w:numId w:val="7"/>
        </w:numPr>
        <w:rPr>
          <w:sz w:val="20"/>
          <w:szCs w:val="20"/>
        </w:rPr>
      </w:pPr>
      <w:r>
        <w:rPr>
          <w:sz w:val="20"/>
          <w:szCs w:val="20"/>
        </w:rPr>
        <w:t>fasada pokopališke stavbe je vidni peskan beton, stavbno pohištvo je leseno ter se odpira navznoter; okenske odprtine so zamrežene s polno opeko klasičnih dimenzij (25/12/6,6 cm),</w:t>
      </w:r>
    </w:p>
    <w:p w:rsidR="00C00D89" w:rsidRDefault="00C00D89">
      <w:pPr>
        <w:pStyle w:val="BodyText31"/>
        <w:numPr>
          <w:ilvl w:val="0"/>
          <w:numId w:val="7"/>
        </w:numPr>
        <w:rPr>
          <w:sz w:val="20"/>
          <w:szCs w:val="20"/>
        </w:rPr>
      </w:pPr>
      <w:r>
        <w:rPr>
          <w:sz w:val="20"/>
          <w:szCs w:val="20"/>
        </w:rPr>
        <w:t>ostrešje je leseno in vidno iz poslovilne dvorane.</w:t>
      </w:r>
    </w:p>
    <w:p w:rsidR="00C00D89" w:rsidRDefault="00C00D89">
      <w:pPr>
        <w:pStyle w:val="BodyText32"/>
        <w:jc w:val="left"/>
        <w:rPr>
          <w:b w:val="0"/>
          <w:bCs w:val="0"/>
          <w:sz w:val="20"/>
          <w:szCs w:val="20"/>
        </w:rPr>
      </w:pPr>
    </w:p>
    <w:p w:rsidR="00C00D89" w:rsidRDefault="00C00D89">
      <w:pPr>
        <w:pStyle w:val="BodyTextIndent21"/>
        <w:spacing w:after="0"/>
        <w:ind w:firstLine="0"/>
        <w:rPr>
          <w:sz w:val="20"/>
          <w:szCs w:val="20"/>
        </w:rPr>
      </w:pPr>
    </w:p>
    <w:p w:rsidR="00C00D89" w:rsidRDefault="00C00D89">
      <w:pPr>
        <w:pStyle w:val="BodyText31"/>
        <w:pBdr>
          <w:bottom w:val="single" w:sz="4" w:space="1" w:color="000000"/>
        </w:pBdr>
      </w:pPr>
      <w:r>
        <w:rPr>
          <w:b/>
          <w:bCs/>
          <w:caps/>
          <w:sz w:val="20"/>
          <w:szCs w:val="20"/>
        </w:rPr>
        <w:t>1.4.5 SPLOŠNI PODATKI O STAVBI</w:t>
      </w:r>
    </w:p>
    <w:p w:rsidR="00C00D89" w:rsidRDefault="00C00D89">
      <w:pPr>
        <w:pStyle w:val="BodyTextIndent21"/>
        <w:spacing w:after="0"/>
        <w:ind w:firstLine="0"/>
      </w:pPr>
    </w:p>
    <w:p w:rsidR="00C00D89" w:rsidRDefault="00C00D89">
      <w:pPr>
        <w:pStyle w:val="BodyTextIndent21"/>
        <w:numPr>
          <w:ilvl w:val="0"/>
          <w:numId w:val="8"/>
        </w:numPr>
        <w:spacing w:after="0"/>
        <w:rPr>
          <w:sz w:val="20"/>
          <w:szCs w:val="20"/>
        </w:rPr>
      </w:pPr>
      <w:r>
        <w:rPr>
          <w:sz w:val="20"/>
          <w:szCs w:val="20"/>
        </w:rPr>
        <w:t>manj zahteven objekt skladno z Uredbo o vrstah objektov glede na zahtevnost (Ur.l. RS, št. 18/13),</w:t>
      </w:r>
    </w:p>
    <w:p w:rsidR="00C00D89" w:rsidRDefault="00C00D89">
      <w:pPr>
        <w:pStyle w:val="BodyTextIndent21"/>
        <w:numPr>
          <w:ilvl w:val="0"/>
          <w:numId w:val="8"/>
        </w:numPr>
        <w:spacing w:after="0"/>
        <w:rPr>
          <w:sz w:val="20"/>
          <w:szCs w:val="20"/>
        </w:rPr>
      </w:pPr>
      <w:r>
        <w:rPr>
          <w:sz w:val="20"/>
          <w:szCs w:val="20"/>
        </w:rPr>
        <w:t>klasifikacija celotnega objekta po CC-SI: 12722 pokopališke stavbe,</w:t>
      </w:r>
    </w:p>
    <w:p w:rsidR="00C00D89" w:rsidRDefault="00C00D89">
      <w:pPr>
        <w:pStyle w:val="BodyTextIndent21"/>
        <w:numPr>
          <w:ilvl w:val="0"/>
          <w:numId w:val="9"/>
        </w:numPr>
        <w:spacing w:after="0"/>
        <w:rPr>
          <w:sz w:val="20"/>
          <w:szCs w:val="20"/>
        </w:rPr>
      </w:pPr>
      <w:r>
        <w:rPr>
          <w:sz w:val="20"/>
          <w:szCs w:val="20"/>
        </w:rPr>
        <w:t>delež v skupni uporabni površini: 12722 pokopališke stavbe - 100%,</w:t>
      </w:r>
    </w:p>
    <w:p w:rsidR="00C00D89" w:rsidRDefault="00C00D89">
      <w:pPr>
        <w:pStyle w:val="BodyTextIndent21"/>
        <w:numPr>
          <w:ilvl w:val="0"/>
          <w:numId w:val="8"/>
        </w:numPr>
        <w:spacing w:after="0"/>
        <w:rPr>
          <w:sz w:val="20"/>
          <w:szCs w:val="20"/>
        </w:rPr>
      </w:pPr>
      <w:r>
        <w:rPr>
          <w:sz w:val="20"/>
          <w:szCs w:val="20"/>
        </w:rPr>
        <w:t>druge klasifikacije:</w:t>
      </w:r>
    </w:p>
    <w:p w:rsidR="00C00D89" w:rsidRDefault="00C00D89">
      <w:pPr>
        <w:numPr>
          <w:ilvl w:val="0"/>
          <w:numId w:val="10"/>
        </w:numPr>
        <w:ind w:hanging="780"/>
        <w:rPr>
          <w:sz w:val="20"/>
          <w:szCs w:val="20"/>
        </w:rPr>
      </w:pPr>
      <w:r>
        <w:rPr>
          <w:rFonts w:ascii="Arial" w:hAnsi="Arial" w:cs="Arial"/>
          <w:sz w:val="20"/>
          <w:szCs w:val="20"/>
          <w:lang w:val="sl-SI"/>
        </w:rPr>
        <w:t>Tehnična smernica TSG-1-001:2010 Požarna varnost v stavbah</w:t>
      </w:r>
    </w:p>
    <w:p w:rsidR="00C00D89" w:rsidRDefault="00C00D89">
      <w:pPr>
        <w:pStyle w:val="BodyText32"/>
        <w:numPr>
          <w:ilvl w:val="0"/>
          <w:numId w:val="10"/>
        </w:numPr>
        <w:ind w:left="0" w:right="57" w:firstLine="0"/>
        <w:jc w:val="both"/>
        <w:rPr>
          <w:b w:val="0"/>
          <w:bCs w:val="0"/>
          <w:sz w:val="20"/>
          <w:szCs w:val="20"/>
        </w:rPr>
      </w:pPr>
      <w:r>
        <w:rPr>
          <w:b w:val="0"/>
          <w:bCs w:val="0"/>
          <w:sz w:val="20"/>
          <w:szCs w:val="20"/>
        </w:rPr>
        <w:t>Tehnična smernica TSG-N-003:2008 Zaščita pred delovanjem strel</w:t>
      </w:r>
    </w:p>
    <w:p w:rsidR="00C00D89" w:rsidRDefault="00C00D89">
      <w:pPr>
        <w:pStyle w:val="BodyText32"/>
        <w:numPr>
          <w:ilvl w:val="0"/>
          <w:numId w:val="10"/>
        </w:numPr>
        <w:ind w:left="0" w:right="57" w:firstLine="0"/>
        <w:jc w:val="both"/>
        <w:rPr>
          <w:b w:val="0"/>
          <w:bCs w:val="0"/>
          <w:sz w:val="20"/>
          <w:szCs w:val="20"/>
        </w:rPr>
      </w:pPr>
      <w:r>
        <w:rPr>
          <w:b w:val="0"/>
          <w:bCs w:val="0"/>
          <w:sz w:val="20"/>
          <w:szCs w:val="20"/>
        </w:rPr>
        <w:t>Tehnična smernica TSG-N-002:2009 Nizkonapetostne električne inštalacije</w:t>
      </w:r>
    </w:p>
    <w:p w:rsidR="00C00D89" w:rsidRDefault="00C00D89">
      <w:pPr>
        <w:pStyle w:val="BodyText32"/>
        <w:numPr>
          <w:ilvl w:val="0"/>
          <w:numId w:val="10"/>
        </w:numPr>
        <w:ind w:left="0" w:right="57" w:firstLine="0"/>
        <w:jc w:val="both"/>
        <w:rPr>
          <w:b w:val="0"/>
          <w:bCs w:val="0"/>
          <w:sz w:val="20"/>
          <w:szCs w:val="20"/>
        </w:rPr>
      </w:pPr>
      <w:r>
        <w:rPr>
          <w:b w:val="0"/>
          <w:bCs w:val="0"/>
          <w:sz w:val="20"/>
          <w:szCs w:val="20"/>
        </w:rPr>
        <w:t>Tehnična smernica TSG-1-004:2010 Učinkovita raba energije</w:t>
      </w:r>
    </w:p>
    <w:p w:rsidR="00C00D89" w:rsidRDefault="00C00D89">
      <w:pPr>
        <w:pStyle w:val="BodyText32"/>
        <w:numPr>
          <w:ilvl w:val="0"/>
          <w:numId w:val="10"/>
        </w:numPr>
        <w:ind w:left="0" w:right="57" w:firstLine="0"/>
        <w:jc w:val="both"/>
        <w:rPr>
          <w:sz w:val="20"/>
          <w:szCs w:val="20"/>
        </w:rPr>
      </w:pPr>
      <w:r>
        <w:rPr>
          <w:b w:val="0"/>
          <w:bCs w:val="0"/>
          <w:sz w:val="20"/>
          <w:szCs w:val="20"/>
        </w:rPr>
        <w:t>Tehnična smernica TSG-1-005: 2012 Zaščita pred hrupom v stavbah na podlagi 8. člena Pravilnika o zaščiti pred hrupom v stavbah</w:t>
      </w:r>
    </w:p>
    <w:p w:rsidR="00C00D89" w:rsidRDefault="00C00D89">
      <w:pPr>
        <w:pStyle w:val="BodyTextIndent21"/>
        <w:spacing w:after="0"/>
        <w:ind w:firstLine="0"/>
        <w:rPr>
          <w:sz w:val="20"/>
          <w:szCs w:val="20"/>
        </w:rPr>
      </w:pPr>
    </w:p>
    <w:p w:rsidR="00C00D89" w:rsidRDefault="00C00D89">
      <w:pPr>
        <w:pStyle w:val="BodyTextIndent21"/>
        <w:spacing w:after="0"/>
        <w:ind w:firstLine="0"/>
        <w:rPr>
          <w:sz w:val="20"/>
          <w:szCs w:val="20"/>
        </w:rPr>
      </w:pPr>
    </w:p>
    <w:p w:rsidR="00C00D89" w:rsidRDefault="00C00D89">
      <w:pPr>
        <w:pStyle w:val="BodyText31"/>
        <w:pBdr>
          <w:bottom w:val="single" w:sz="4" w:space="1" w:color="000000"/>
        </w:pBdr>
        <w:rPr>
          <w:sz w:val="20"/>
          <w:szCs w:val="20"/>
        </w:rPr>
      </w:pPr>
      <w:r>
        <w:rPr>
          <w:b/>
          <w:bCs/>
          <w:caps/>
          <w:sz w:val="20"/>
          <w:szCs w:val="20"/>
        </w:rPr>
        <w:t>1.4.6 numerični podatki</w:t>
      </w:r>
    </w:p>
    <w:p w:rsidR="00C00D89" w:rsidRDefault="00C00D89">
      <w:pPr>
        <w:pStyle w:val="BodyTextIndent21"/>
        <w:spacing w:after="0"/>
        <w:ind w:firstLine="0"/>
        <w:rPr>
          <w:sz w:val="20"/>
          <w:szCs w:val="20"/>
        </w:rPr>
      </w:pPr>
    </w:p>
    <w:p w:rsidR="00C00D89" w:rsidRDefault="00C00D89">
      <w:pPr>
        <w:pStyle w:val="BodyTextIndent21"/>
        <w:numPr>
          <w:ilvl w:val="0"/>
          <w:numId w:val="11"/>
        </w:numPr>
        <w:spacing w:after="0"/>
        <w:rPr>
          <w:sz w:val="20"/>
          <w:szCs w:val="20"/>
        </w:rPr>
      </w:pPr>
      <w:r>
        <w:rPr>
          <w:sz w:val="20"/>
          <w:szCs w:val="20"/>
        </w:rPr>
        <w:t>površin</w:t>
      </w:r>
      <w:r w:rsidR="002B4B42">
        <w:rPr>
          <w:sz w:val="20"/>
          <w:szCs w:val="20"/>
        </w:rPr>
        <w:t>a parcele, namenjene gradnji</w:t>
      </w:r>
      <w:r>
        <w:rPr>
          <w:sz w:val="20"/>
          <w:szCs w:val="20"/>
        </w:rPr>
        <w:tab/>
      </w:r>
      <w:r>
        <w:rPr>
          <w:sz w:val="20"/>
          <w:szCs w:val="20"/>
        </w:rPr>
        <w:tab/>
      </w:r>
      <w:r>
        <w:rPr>
          <w:sz w:val="20"/>
          <w:szCs w:val="20"/>
        </w:rPr>
        <w:tab/>
      </w:r>
      <w:r>
        <w:rPr>
          <w:sz w:val="20"/>
          <w:szCs w:val="20"/>
        </w:rPr>
        <w:tab/>
        <w:t>878,92 m</w:t>
      </w:r>
      <w:r>
        <w:rPr>
          <w:sz w:val="20"/>
          <w:szCs w:val="20"/>
          <w:vertAlign w:val="superscript"/>
        </w:rPr>
        <w:t>2</w:t>
      </w:r>
    </w:p>
    <w:p w:rsidR="00C00D89" w:rsidRDefault="002B4B42">
      <w:pPr>
        <w:pStyle w:val="Telobesedila"/>
        <w:numPr>
          <w:ilvl w:val="0"/>
          <w:numId w:val="11"/>
        </w:numPr>
        <w:spacing w:before="0"/>
        <w:jc w:val="both"/>
        <w:rPr>
          <w:sz w:val="20"/>
          <w:szCs w:val="20"/>
        </w:rPr>
      </w:pPr>
      <w:r>
        <w:rPr>
          <w:sz w:val="20"/>
          <w:szCs w:val="20"/>
        </w:rPr>
        <w:t>zazidana površina</w:t>
      </w:r>
      <w:r>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t>62,53 m</w:t>
      </w:r>
      <w:r w:rsidR="00C00D89">
        <w:rPr>
          <w:sz w:val="20"/>
          <w:szCs w:val="20"/>
          <w:vertAlign w:val="superscript"/>
        </w:rPr>
        <w:t>2</w:t>
      </w:r>
    </w:p>
    <w:p w:rsidR="00C00D89" w:rsidRDefault="00C00D89">
      <w:pPr>
        <w:pStyle w:val="Telobesedila"/>
        <w:numPr>
          <w:ilvl w:val="0"/>
          <w:numId w:val="11"/>
        </w:numPr>
        <w:spacing w:before="0"/>
        <w:jc w:val="both"/>
        <w:rPr>
          <w:sz w:val="20"/>
          <w:szCs w:val="20"/>
        </w:rPr>
      </w:pPr>
      <w:r>
        <w:rPr>
          <w:sz w:val="20"/>
          <w:szCs w:val="20"/>
        </w:rPr>
        <w:t>bruto tlorisna površina:</w:t>
      </w:r>
      <w:r>
        <w:rPr>
          <w:sz w:val="20"/>
          <w:szCs w:val="20"/>
        </w:rPr>
        <w:tab/>
      </w:r>
      <w:r>
        <w:rPr>
          <w:sz w:val="20"/>
          <w:szCs w:val="20"/>
        </w:rPr>
        <w:tab/>
      </w:r>
      <w:r>
        <w:rPr>
          <w:sz w:val="20"/>
          <w:szCs w:val="20"/>
        </w:rPr>
        <w:tab/>
      </w:r>
      <w:r>
        <w:rPr>
          <w:sz w:val="20"/>
          <w:szCs w:val="20"/>
        </w:rPr>
        <w:tab/>
      </w:r>
      <w:r>
        <w:rPr>
          <w:sz w:val="20"/>
          <w:szCs w:val="20"/>
        </w:rPr>
        <w:tab/>
      </w:r>
      <w:r>
        <w:rPr>
          <w:sz w:val="20"/>
          <w:szCs w:val="20"/>
        </w:rPr>
        <w:tab/>
        <w:t>96,26 m</w:t>
      </w:r>
      <w:r>
        <w:rPr>
          <w:sz w:val="20"/>
          <w:szCs w:val="20"/>
          <w:vertAlign w:val="superscript"/>
        </w:rPr>
        <w:t>2</w:t>
      </w:r>
    </w:p>
    <w:p w:rsidR="00C00D89" w:rsidRDefault="00C00D89">
      <w:pPr>
        <w:pStyle w:val="Telobesedila"/>
        <w:numPr>
          <w:ilvl w:val="0"/>
          <w:numId w:val="11"/>
        </w:numPr>
        <w:spacing w:before="0"/>
        <w:jc w:val="both"/>
        <w:rPr>
          <w:sz w:val="20"/>
          <w:szCs w:val="20"/>
        </w:rPr>
      </w:pPr>
      <w:r>
        <w:rPr>
          <w:sz w:val="20"/>
          <w:szCs w:val="20"/>
        </w:rPr>
        <w:t>neto tlorisna površina:</w:t>
      </w:r>
      <w:r>
        <w:rPr>
          <w:sz w:val="20"/>
          <w:szCs w:val="20"/>
        </w:rPr>
        <w:tab/>
      </w:r>
      <w:r>
        <w:rPr>
          <w:sz w:val="20"/>
          <w:szCs w:val="20"/>
        </w:rPr>
        <w:tab/>
      </w:r>
      <w:r>
        <w:rPr>
          <w:sz w:val="20"/>
          <w:szCs w:val="20"/>
        </w:rPr>
        <w:tab/>
      </w:r>
      <w:r>
        <w:rPr>
          <w:sz w:val="20"/>
          <w:szCs w:val="20"/>
        </w:rPr>
        <w:tab/>
      </w:r>
      <w:r>
        <w:rPr>
          <w:sz w:val="20"/>
          <w:szCs w:val="20"/>
        </w:rPr>
        <w:tab/>
      </w:r>
      <w:r>
        <w:rPr>
          <w:sz w:val="20"/>
          <w:szCs w:val="20"/>
        </w:rPr>
        <w:tab/>
        <w:t>88,59 m</w:t>
      </w:r>
      <w:r>
        <w:rPr>
          <w:sz w:val="20"/>
          <w:szCs w:val="20"/>
          <w:vertAlign w:val="superscript"/>
        </w:rPr>
        <w:t>2</w:t>
      </w:r>
    </w:p>
    <w:p w:rsidR="00C00D89" w:rsidRDefault="00C00D89">
      <w:pPr>
        <w:pStyle w:val="Telobesedila"/>
        <w:numPr>
          <w:ilvl w:val="0"/>
          <w:numId w:val="11"/>
        </w:numPr>
        <w:spacing w:before="0"/>
        <w:jc w:val="both"/>
        <w:rPr>
          <w:sz w:val="20"/>
          <w:szCs w:val="20"/>
        </w:rPr>
      </w:pPr>
      <w:r>
        <w:rPr>
          <w:sz w:val="20"/>
          <w:szCs w:val="20"/>
        </w:rPr>
        <w:t>bruto prostornina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443,41 m</w:t>
      </w:r>
      <w:r>
        <w:rPr>
          <w:sz w:val="20"/>
          <w:szCs w:val="20"/>
          <w:vertAlign w:val="superscript"/>
        </w:rPr>
        <w:t>3</w:t>
      </w:r>
    </w:p>
    <w:p w:rsidR="00C00D89" w:rsidRDefault="002B4B42">
      <w:pPr>
        <w:pStyle w:val="Telobesedila"/>
        <w:numPr>
          <w:ilvl w:val="0"/>
          <w:numId w:val="11"/>
        </w:numPr>
        <w:spacing w:before="0"/>
        <w:jc w:val="both"/>
        <w:rPr>
          <w:sz w:val="20"/>
          <w:szCs w:val="20"/>
        </w:rPr>
      </w:pPr>
      <w:r>
        <w:rPr>
          <w:sz w:val="20"/>
          <w:szCs w:val="20"/>
        </w:rPr>
        <w:t>neto prostornina</w:t>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t>361,68 m</w:t>
      </w:r>
      <w:r w:rsidR="00C00D89">
        <w:rPr>
          <w:sz w:val="20"/>
          <w:szCs w:val="20"/>
          <w:vertAlign w:val="superscript"/>
        </w:rPr>
        <w:t>3</w:t>
      </w:r>
    </w:p>
    <w:p w:rsidR="00C00D89" w:rsidRDefault="002B4B42">
      <w:pPr>
        <w:pStyle w:val="Telobesedila"/>
        <w:numPr>
          <w:ilvl w:val="0"/>
          <w:numId w:val="11"/>
        </w:numPr>
        <w:spacing w:before="0"/>
        <w:jc w:val="both"/>
        <w:rPr>
          <w:sz w:val="20"/>
          <w:szCs w:val="20"/>
        </w:rPr>
      </w:pPr>
      <w:r>
        <w:rPr>
          <w:sz w:val="20"/>
          <w:szCs w:val="20"/>
        </w:rPr>
        <w:t>število etaž</w:t>
      </w:r>
      <w:r>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r>
      <w:r w:rsidR="00C00D89">
        <w:rPr>
          <w:sz w:val="20"/>
          <w:szCs w:val="20"/>
        </w:rPr>
        <w:tab/>
        <w:t>1</w:t>
      </w:r>
    </w:p>
    <w:p w:rsidR="00C00D89" w:rsidRDefault="00C00D89">
      <w:pPr>
        <w:pStyle w:val="Telobesedila"/>
        <w:numPr>
          <w:ilvl w:val="0"/>
          <w:numId w:val="11"/>
        </w:numPr>
        <w:spacing w:before="0"/>
        <w:jc w:val="both"/>
        <w:rPr>
          <w:sz w:val="20"/>
          <w:szCs w:val="20"/>
        </w:rPr>
      </w:pPr>
      <w:r>
        <w:rPr>
          <w:sz w:val="20"/>
          <w:szCs w:val="20"/>
        </w:rPr>
        <w:t xml:space="preserve">tlorisna velikost stavbe na stiku z zemljiščem: </w:t>
      </w:r>
      <w:r>
        <w:rPr>
          <w:sz w:val="20"/>
          <w:szCs w:val="20"/>
        </w:rPr>
        <w:tab/>
      </w:r>
      <w:r>
        <w:rPr>
          <w:sz w:val="20"/>
          <w:szCs w:val="20"/>
        </w:rPr>
        <w:tab/>
      </w:r>
      <w:r>
        <w:rPr>
          <w:sz w:val="20"/>
          <w:szCs w:val="20"/>
        </w:rPr>
        <w:tab/>
        <w:t>62,53m</w:t>
      </w:r>
      <w:r>
        <w:rPr>
          <w:sz w:val="20"/>
          <w:szCs w:val="20"/>
          <w:vertAlign w:val="superscript"/>
        </w:rPr>
        <w:t>2</w:t>
      </w:r>
      <w:r>
        <w:rPr>
          <w:sz w:val="20"/>
          <w:szCs w:val="20"/>
        </w:rPr>
        <w:t>+nadstrešek 33,73 m</w:t>
      </w:r>
      <w:r>
        <w:rPr>
          <w:sz w:val="20"/>
          <w:szCs w:val="20"/>
          <w:vertAlign w:val="superscript"/>
        </w:rPr>
        <w:t>2</w:t>
      </w:r>
      <w:r>
        <w:rPr>
          <w:sz w:val="20"/>
          <w:szCs w:val="20"/>
        </w:rPr>
        <w:t>,</w:t>
      </w:r>
    </w:p>
    <w:p w:rsidR="00C00D89" w:rsidRDefault="00C00D89">
      <w:pPr>
        <w:pStyle w:val="Telobesedila"/>
        <w:numPr>
          <w:ilvl w:val="0"/>
          <w:numId w:val="11"/>
        </w:numPr>
        <w:spacing w:before="0"/>
        <w:jc w:val="both"/>
        <w:rPr>
          <w:sz w:val="20"/>
          <w:szCs w:val="20"/>
        </w:rPr>
      </w:pPr>
      <w:r>
        <w:rPr>
          <w:sz w:val="20"/>
          <w:szCs w:val="20"/>
        </w:rPr>
        <w:t xml:space="preserve">tlorisna velikost najbolj izpostavljenih delov objekta na zemljišče: </w:t>
      </w:r>
      <w:r>
        <w:rPr>
          <w:sz w:val="20"/>
          <w:szCs w:val="20"/>
        </w:rPr>
        <w:tab/>
        <w:t>107,66 m</w:t>
      </w:r>
      <w:r>
        <w:rPr>
          <w:sz w:val="20"/>
          <w:szCs w:val="20"/>
          <w:vertAlign w:val="superscript"/>
        </w:rPr>
        <w:t>2</w:t>
      </w:r>
    </w:p>
    <w:p w:rsidR="00C00D89" w:rsidRDefault="00C00D89">
      <w:pPr>
        <w:numPr>
          <w:ilvl w:val="0"/>
          <w:numId w:val="11"/>
        </w:numPr>
        <w:rPr>
          <w:rFonts w:ascii="Arial" w:hAnsi="Arial" w:cs="Arial"/>
          <w:sz w:val="20"/>
          <w:szCs w:val="20"/>
          <w:lang w:val="sl-SI"/>
        </w:rPr>
      </w:pPr>
      <w:r>
        <w:rPr>
          <w:rFonts w:ascii="Arial" w:hAnsi="Arial" w:cs="Arial"/>
          <w:sz w:val="20"/>
          <w:szCs w:val="20"/>
          <w:lang w:val="sl-SI"/>
        </w:rPr>
        <w:t xml:space="preserve">absolutna višinska kota: </w:t>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t>+/- 0.00 = 489,62 m n.m.</w:t>
      </w:r>
    </w:p>
    <w:p w:rsidR="00C00D89" w:rsidRDefault="00C00D89">
      <w:pPr>
        <w:numPr>
          <w:ilvl w:val="0"/>
          <w:numId w:val="11"/>
        </w:numPr>
        <w:rPr>
          <w:rFonts w:ascii="Arial" w:hAnsi="Arial" w:cs="Arial"/>
          <w:sz w:val="20"/>
          <w:szCs w:val="20"/>
          <w:lang w:val="sl-SI"/>
        </w:rPr>
      </w:pPr>
      <w:r>
        <w:rPr>
          <w:rFonts w:ascii="Arial" w:hAnsi="Arial" w:cs="Arial"/>
          <w:sz w:val="20"/>
          <w:szCs w:val="20"/>
          <w:lang w:val="sl-SI"/>
        </w:rPr>
        <w:t xml:space="preserve">relativne višinske kote: </w:t>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r>
      <w:r>
        <w:rPr>
          <w:rFonts w:ascii="Arial" w:hAnsi="Arial" w:cs="Arial"/>
          <w:sz w:val="20"/>
          <w:szCs w:val="20"/>
          <w:lang w:val="sl-SI"/>
        </w:rPr>
        <w:tab/>
        <w:t>pritličje = +/- 0.00,00</w:t>
      </w:r>
    </w:p>
    <w:p w:rsidR="00C00D89" w:rsidRDefault="00C00D89">
      <w:pPr>
        <w:pStyle w:val="Telobesedila"/>
        <w:numPr>
          <w:ilvl w:val="0"/>
          <w:numId w:val="11"/>
        </w:numPr>
        <w:spacing w:before="0"/>
        <w:jc w:val="both"/>
        <w:rPr>
          <w:sz w:val="20"/>
          <w:szCs w:val="20"/>
        </w:rPr>
      </w:pPr>
      <w:r>
        <w:rPr>
          <w:sz w:val="20"/>
          <w:szCs w:val="20"/>
        </w:rPr>
        <w:t>število stanovanjskih enot: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C00D89" w:rsidRDefault="00C00D89">
      <w:pPr>
        <w:pStyle w:val="Telobesedila"/>
        <w:numPr>
          <w:ilvl w:val="0"/>
          <w:numId w:val="11"/>
        </w:numPr>
        <w:spacing w:before="0"/>
        <w:jc w:val="both"/>
        <w:rPr>
          <w:sz w:val="20"/>
          <w:szCs w:val="20"/>
        </w:rPr>
      </w:pPr>
      <w:r>
        <w:rPr>
          <w:sz w:val="20"/>
          <w:szCs w:val="20"/>
        </w:rPr>
        <w:t>število ležišč:</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C00D89" w:rsidRDefault="00C00D89">
      <w:pPr>
        <w:pStyle w:val="Telobesedila"/>
        <w:numPr>
          <w:ilvl w:val="0"/>
          <w:numId w:val="11"/>
        </w:numPr>
        <w:spacing w:before="0"/>
        <w:jc w:val="both"/>
        <w:rPr>
          <w:sz w:val="20"/>
          <w:szCs w:val="20"/>
        </w:rPr>
      </w:pPr>
      <w:r>
        <w:rPr>
          <w:sz w:val="20"/>
          <w:szCs w:val="20"/>
        </w:rPr>
        <w:t>število parkirnih mest:</w:t>
      </w:r>
      <w:r>
        <w:rPr>
          <w:sz w:val="20"/>
          <w:szCs w:val="20"/>
        </w:rPr>
        <w:tab/>
      </w:r>
      <w:r>
        <w:rPr>
          <w:sz w:val="20"/>
          <w:szCs w:val="20"/>
        </w:rPr>
        <w:tab/>
      </w:r>
      <w:r>
        <w:rPr>
          <w:sz w:val="20"/>
          <w:szCs w:val="20"/>
        </w:rPr>
        <w:tab/>
      </w:r>
      <w:r>
        <w:rPr>
          <w:sz w:val="20"/>
          <w:szCs w:val="20"/>
        </w:rPr>
        <w:tab/>
      </w:r>
      <w:r>
        <w:rPr>
          <w:sz w:val="20"/>
          <w:szCs w:val="20"/>
        </w:rPr>
        <w:tab/>
      </w:r>
      <w:r>
        <w:rPr>
          <w:sz w:val="20"/>
          <w:szCs w:val="20"/>
        </w:rPr>
        <w:tab/>
        <w:t>5 PM + 1 PM za invalide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p>
    <w:p w:rsidR="00C00D89" w:rsidRDefault="00C00D89">
      <w:pPr>
        <w:pStyle w:val="BodyText31"/>
        <w:pBdr>
          <w:bottom w:val="single" w:sz="4" w:space="1" w:color="000000"/>
        </w:pBdr>
        <w:rPr>
          <w:b/>
          <w:bCs/>
          <w:sz w:val="20"/>
          <w:szCs w:val="20"/>
        </w:rPr>
      </w:pPr>
      <w:r>
        <w:rPr>
          <w:b/>
          <w:bCs/>
          <w:caps/>
          <w:sz w:val="20"/>
          <w:szCs w:val="20"/>
        </w:rPr>
        <w:t>1.4.7 nETO POVRŠINE PROSTOROV</w:t>
      </w:r>
    </w:p>
    <w:p w:rsidR="00C00D89" w:rsidRDefault="00C00D89">
      <w:pPr>
        <w:pStyle w:val="BodyTextIndent21"/>
        <w:spacing w:after="0"/>
        <w:ind w:firstLine="0"/>
        <w:rPr>
          <w:b/>
          <w:bCs/>
          <w:sz w:val="20"/>
          <w:szCs w:val="20"/>
        </w:rPr>
      </w:pPr>
    </w:p>
    <w:p w:rsidR="00C00D89" w:rsidRDefault="00C00D89">
      <w:pPr>
        <w:pStyle w:val="Telobesedila"/>
        <w:spacing w:before="0"/>
        <w:rPr>
          <w:sz w:val="20"/>
          <w:szCs w:val="20"/>
        </w:rPr>
      </w:pPr>
      <w:r>
        <w:rPr>
          <w:sz w:val="20"/>
          <w:szCs w:val="20"/>
        </w:rPr>
        <w:t>Pritličje:</w:t>
      </w:r>
      <w:r>
        <w:rPr>
          <w:sz w:val="20"/>
          <w:szCs w:val="20"/>
        </w:rPr>
        <w:tab/>
      </w:r>
      <w:r>
        <w:rPr>
          <w:sz w:val="20"/>
          <w:szCs w:val="20"/>
        </w:rPr>
        <w:tab/>
        <w:t>Poslovilna dvorana</w:t>
      </w:r>
      <w:r>
        <w:rPr>
          <w:sz w:val="20"/>
          <w:szCs w:val="20"/>
        </w:rPr>
        <w:tab/>
      </w:r>
      <w:r>
        <w:rPr>
          <w:sz w:val="20"/>
          <w:szCs w:val="20"/>
        </w:rPr>
        <w:tab/>
        <w:t>46,86 m</w:t>
      </w:r>
      <w:r>
        <w:rPr>
          <w:sz w:val="20"/>
          <w:szCs w:val="20"/>
          <w:vertAlign w:val="superscript"/>
        </w:rPr>
        <w:t>2</w:t>
      </w:r>
    </w:p>
    <w:p w:rsidR="00C00D89" w:rsidRDefault="00C00D89">
      <w:pPr>
        <w:pStyle w:val="Telobesedila"/>
        <w:spacing w:before="0"/>
        <w:ind w:left="720" w:firstLine="720"/>
        <w:rPr>
          <w:sz w:val="20"/>
          <w:szCs w:val="20"/>
        </w:rPr>
      </w:pPr>
      <w:r>
        <w:rPr>
          <w:sz w:val="20"/>
          <w:szCs w:val="20"/>
        </w:rPr>
        <w:t>Čajna kuhinja</w:t>
      </w:r>
      <w:r>
        <w:rPr>
          <w:sz w:val="20"/>
          <w:szCs w:val="20"/>
        </w:rPr>
        <w:tab/>
      </w:r>
      <w:r>
        <w:rPr>
          <w:sz w:val="20"/>
          <w:szCs w:val="20"/>
        </w:rPr>
        <w:tab/>
      </w:r>
      <w:r>
        <w:rPr>
          <w:sz w:val="20"/>
          <w:szCs w:val="20"/>
        </w:rPr>
        <w:tab/>
        <w:t>4,00 m</w:t>
      </w:r>
      <w:r>
        <w:rPr>
          <w:sz w:val="20"/>
          <w:szCs w:val="20"/>
          <w:vertAlign w:val="superscript"/>
        </w:rPr>
        <w:t>2</w:t>
      </w:r>
    </w:p>
    <w:p w:rsidR="00C00D89" w:rsidRDefault="00C00D89">
      <w:pPr>
        <w:pStyle w:val="Telobesedila"/>
        <w:spacing w:before="0"/>
        <w:ind w:left="720" w:firstLine="720"/>
        <w:rPr>
          <w:sz w:val="20"/>
          <w:szCs w:val="20"/>
        </w:rPr>
      </w:pPr>
      <w:r>
        <w:rPr>
          <w:sz w:val="20"/>
          <w:szCs w:val="20"/>
        </w:rPr>
        <w:t>Toaletni prostor</w:t>
      </w:r>
      <w:r>
        <w:rPr>
          <w:sz w:val="20"/>
          <w:szCs w:val="20"/>
        </w:rPr>
        <w:tab/>
      </w:r>
      <w:r>
        <w:rPr>
          <w:sz w:val="20"/>
          <w:szCs w:val="20"/>
        </w:rPr>
        <w:tab/>
      </w:r>
      <w:r>
        <w:rPr>
          <w:sz w:val="20"/>
          <w:szCs w:val="20"/>
        </w:rPr>
        <w:tab/>
        <w:t>4,00 m</w:t>
      </w:r>
      <w:r>
        <w:rPr>
          <w:sz w:val="20"/>
          <w:szCs w:val="20"/>
          <w:vertAlign w:val="superscript"/>
        </w:rPr>
        <w:t>2</w:t>
      </w:r>
    </w:p>
    <w:p w:rsidR="00C00D89" w:rsidRDefault="00C00D89">
      <w:pPr>
        <w:pStyle w:val="Telobesedila"/>
        <w:spacing w:before="0"/>
        <w:ind w:left="720" w:firstLine="720"/>
        <w:rPr>
          <w:sz w:val="20"/>
          <w:szCs w:val="20"/>
          <w:u w:val="single"/>
        </w:rPr>
      </w:pPr>
      <w:r>
        <w:rPr>
          <w:sz w:val="20"/>
          <w:szCs w:val="20"/>
          <w:u w:val="single"/>
        </w:rPr>
        <w:t>Nadstrešek</w:t>
      </w:r>
      <w:r>
        <w:rPr>
          <w:sz w:val="20"/>
          <w:szCs w:val="20"/>
          <w:u w:val="single"/>
        </w:rPr>
        <w:tab/>
      </w:r>
      <w:r>
        <w:rPr>
          <w:sz w:val="20"/>
          <w:szCs w:val="20"/>
          <w:u w:val="single"/>
        </w:rPr>
        <w:tab/>
      </w:r>
      <w:r>
        <w:rPr>
          <w:sz w:val="20"/>
          <w:szCs w:val="20"/>
          <w:u w:val="single"/>
        </w:rPr>
        <w:tab/>
        <w:t>33,73 m</w:t>
      </w:r>
      <w:r>
        <w:rPr>
          <w:sz w:val="20"/>
          <w:szCs w:val="20"/>
          <w:u w:val="single"/>
          <w:vertAlign w:val="superscript"/>
        </w:rPr>
        <w:t>2</w:t>
      </w:r>
    </w:p>
    <w:p w:rsidR="00C00D89" w:rsidRDefault="00C00D89">
      <w:pPr>
        <w:pStyle w:val="Telobesedila"/>
        <w:spacing w:before="0"/>
        <w:rPr>
          <w:sz w:val="20"/>
          <w:szCs w:val="20"/>
        </w:rPr>
      </w:pPr>
      <w:r>
        <w:rPr>
          <w:sz w:val="20"/>
          <w:szCs w:val="20"/>
        </w:rPr>
        <w:tab/>
      </w:r>
      <w:r>
        <w:rPr>
          <w:sz w:val="20"/>
          <w:szCs w:val="20"/>
        </w:rPr>
        <w:tab/>
        <w:t>Skupaj</w:t>
      </w:r>
      <w:r>
        <w:rPr>
          <w:sz w:val="20"/>
          <w:szCs w:val="20"/>
        </w:rPr>
        <w:tab/>
      </w:r>
      <w:r>
        <w:rPr>
          <w:sz w:val="20"/>
          <w:szCs w:val="20"/>
        </w:rPr>
        <w:tab/>
      </w:r>
      <w:r>
        <w:rPr>
          <w:sz w:val="20"/>
          <w:szCs w:val="20"/>
        </w:rPr>
        <w:tab/>
      </w:r>
      <w:r>
        <w:rPr>
          <w:sz w:val="20"/>
          <w:szCs w:val="20"/>
        </w:rPr>
        <w:tab/>
        <w:t>88,59 m</w:t>
      </w:r>
      <w:r>
        <w:rPr>
          <w:sz w:val="20"/>
          <w:szCs w:val="20"/>
          <w:vertAlign w:val="superscript"/>
        </w:rPr>
        <w:t>2</w:t>
      </w:r>
    </w:p>
    <w:p w:rsidR="00C00D89" w:rsidRDefault="00C00D89">
      <w:pPr>
        <w:pStyle w:val="Telobesedila"/>
        <w:spacing w:before="0"/>
        <w:rPr>
          <w:sz w:val="20"/>
          <w:szCs w:val="20"/>
        </w:rPr>
      </w:pPr>
    </w:p>
    <w:p w:rsidR="00C00D89" w:rsidRDefault="00C00D89">
      <w:pPr>
        <w:pStyle w:val="Telobesedila"/>
        <w:spacing w:before="0"/>
        <w:rPr>
          <w:sz w:val="20"/>
          <w:szCs w:val="20"/>
        </w:rPr>
      </w:pPr>
    </w:p>
    <w:p w:rsidR="00C00D89" w:rsidRDefault="00C00D89">
      <w:pPr>
        <w:pStyle w:val="Telobesedila"/>
        <w:pBdr>
          <w:bottom w:val="single" w:sz="4" w:space="1" w:color="000000"/>
        </w:pBdr>
        <w:spacing w:before="0"/>
        <w:rPr>
          <w:sz w:val="20"/>
          <w:szCs w:val="20"/>
        </w:rPr>
      </w:pPr>
      <w:r>
        <w:rPr>
          <w:b/>
          <w:bCs/>
          <w:sz w:val="20"/>
          <w:szCs w:val="20"/>
        </w:rPr>
        <w:t>1.4.8 TEHNIČNE ZNAČILNOSTI OBJEKTA</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Konstrukcija</w:t>
      </w:r>
    </w:p>
    <w:p w:rsidR="00C00D89" w:rsidRDefault="00C00D89">
      <w:pPr>
        <w:pStyle w:val="Telobesedila"/>
        <w:spacing w:before="0"/>
        <w:jc w:val="both"/>
        <w:rPr>
          <w:sz w:val="20"/>
          <w:szCs w:val="20"/>
        </w:rPr>
      </w:pPr>
      <w:r>
        <w:rPr>
          <w:sz w:val="20"/>
          <w:szCs w:val="20"/>
        </w:rPr>
        <w:t>Stavba je armiranobetonska konstrukcija s pasovnimi temelji, vse ulito na licu mesta. Ostrešje je leseno. Okenske odprtine so delno zazidane z vzorčasto mrežo polne opeke.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Temelji</w:t>
      </w:r>
    </w:p>
    <w:p w:rsidR="00C00D89" w:rsidRDefault="00C00D89">
      <w:pPr>
        <w:pStyle w:val="Telobesedila"/>
        <w:spacing w:before="0"/>
        <w:jc w:val="both"/>
        <w:rPr>
          <w:sz w:val="20"/>
          <w:szCs w:val="20"/>
        </w:rPr>
      </w:pPr>
      <w:r>
        <w:rPr>
          <w:sz w:val="20"/>
          <w:szCs w:val="20"/>
        </w:rPr>
        <w:t>Stavba je temeljena z armiranobetonskimi pasovnimi temelji širine 60 cm in globine 40 cm, postavljenih na uvaljanem peščenem tamponu</w:t>
      </w:r>
      <w:r w:rsidR="002B4B42">
        <w:rPr>
          <w:sz w:val="20"/>
          <w:szCs w:val="20"/>
        </w:rPr>
        <w:t xml:space="preserve"> v treh slojih skupne debeline 55 cm</w:t>
      </w:r>
      <w:r>
        <w:rPr>
          <w:sz w:val="20"/>
          <w:szCs w:val="20"/>
        </w:rPr>
        <w:t>. Spodnja višinska kota temeljev je 0,85 m pod koto 0,00.</w:t>
      </w:r>
      <w:r w:rsidR="002B4B42">
        <w:rPr>
          <w:sz w:val="20"/>
          <w:szCs w:val="20"/>
        </w:rPr>
        <w:t xml:space="preserve"> Okoli temeljev je speljana perforirana drenažna cev debeline 12 cm z odvodnjavanjem v ponikovalnico.</w:t>
      </w:r>
      <w:r w:rsidR="000A001A">
        <w:rPr>
          <w:sz w:val="20"/>
          <w:szCs w:val="20"/>
        </w:rPr>
        <w:t xml:space="preserve"> Plasti planuma ter način njihove izvedbe je posebej opisano v geološko-geotehničnem elaboratu.</w:t>
      </w:r>
      <w:bookmarkStart w:id="0" w:name="_GoBack"/>
      <w:bookmarkEnd w:id="0"/>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Stene</w:t>
      </w:r>
    </w:p>
    <w:p w:rsidR="00C00D89" w:rsidRDefault="00C00D89">
      <w:pPr>
        <w:pStyle w:val="Telobesedila"/>
        <w:spacing w:before="0"/>
        <w:jc w:val="both"/>
        <w:rPr>
          <w:sz w:val="20"/>
          <w:szCs w:val="20"/>
        </w:rPr>
      </w:pPr>
      <w:r>
        <w:rPr>
          <w:sz w:val="20"/>
          <w:szCs w:val="20"/>
        </w:rPr>
        <w:t>Nosilne stene sestavlja vidni armiranobetonski zid debeline 20 cm. Zid ne bo toplotno izoliran, saj objekt ne bo ogrevan (večino leta bo prazen). Elektro in strojne inštalacije bodo potekale v zidu iz armiranega betona ter morajo biti položene pred njegovim ulivanjem. Predelnih sten ni. Nosilne stene bodo proti tlem hidroizolirane.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Streha</w:t>
      </w:r>
    </w:p>
    <w:p w:rsidR="00C00D89" w:rsidRDefault="00C00D89">
      <w:pPr>
        <w:pStyle w:val="BodyTextIndent21"/>
        <w:spacing w:after="0"/>
        <w:ind w:firstLine="0"/>
        <w:rPr>
          <w:sz w:val="20"/>
          <w:szCs w:val="20"/>
        </w:rPr>
      </w:pPr>
      <w:r>
        <w:rPr>
          <w:sz w:val="20"/>
          <w:szCs w:val="20"/>
        </w:rPr>
        <w:t>Streha je pravilna osmerokotna piramida, naklon strešin je 45</w:t>
      </w:r>
      <w:r>
        <w:rPr>
          <w:rFonts w:ascii="Symbol" w:hAnsi="Symbol" w:cs="Symbol"/>
          <w:sz w:val="20"/>
          <w:szCs w:val="20"/>
        </w:rPr>
        <w:t></w:t>
      </w:r>
      <w:r>
        <w:rPr>
          <w:sz w:val="20"/>
          <w:szCs w:val="20"/>
        </w:rPr>
        <w:t>, kritina je baker ali aluminij v barvi staranega bakra, položena na letvah dimenzij 4,0 x 5,0 cm. Letve so položene vzdolžne deske zaradi zračenja. Streha je toplotno izolirana z 10 cm debelo toplotno izolacijo. Na spodnji strani izolacije je parna zapora, na zgornji pa sekundarna kritina – folija. Vsi sloji so položeni na oljene macesnove des</w:t>
      </w:r>
      <w:r w:rsidR="002B4B42">
        <w:rPr>
          <w:sz w:val="20"/>
          <w:szCs w:val="20"/>
        </w:rPr>
        <w:t>ke. Okoli strehe poteka bakren</w:t>
      </w:r>
      <w:r>
        <w:rPr>
          <w:sz w:val="20"/>
          <w:szCs w:val="20"/>
        </w:rPr>
        <w:t xml:space="preserve"> žleb z dvema vertikalnima odtokoma meteornih voda, katere se ponikajo.</w:t>
      </w:r>
    </w:p>
    <w:p w:rsidR="00C00D89" w:rsidRDefault="00C00D89">
      <w:pPr>
        <w:pStyle w:val="BodyTextIndent21"/>
        <w:spacing w:after="0"/>
        <w:ind w:firstLine="0"/>
        <w:rPr>
          <w:sz w:val="20"/>
          <w:szCs w:val="20"/>
        </w:rPr>
      </w:pPr>
    </w:p>
    <w:p w:rsidR="00C00D89" w:rsidRDefault="002B4B42">
      <w:pPr>
        <w:pStyle w:val="BodyTextIndent21"/>
        <w:spacing w:after="0"/>
        <w:ind w:firstLine="0"/>
        <w:rPr>
          <w:sz w:val="20"/>
          <w:szCs w:val="20"/>
        </w:rPr>
      </w:pPr>
      <w:r>
        <w:rPr>
          <w:sz w:val="20"/>
          <w:szCs w:val="20"/>
        </w:rPr>
        <w:t>Špirovci dimenzije 12/22</w:t>
      </w:r>
      <w:r w:rsidR="00C00D89">
        <w:rPr>
          <w:sz w:val="20"/>
          <w:szCs w:val="20"/>
        </w:rPr>
        <w:t xml:space="preserve"> cm nalegajo na osmerokotni legi dimenzij 18/24 cm, ki so podprte z vertikalno nosilno konstrukcijo – AB zidovi in AB stebri. </w:t>
      </w:r>
      <w:r>
        <w:rPr>
          <w:sz w:val="20"/>
          <w:szCs w:val="20"/>
        </w:rPr>
        <w:t>Šestnajst šp</w:t>
      </w:r>
      <w:r w:rsidR="00C00D89">
        <w:rPr>
          <w:sz w:val="20"/>
          <w:szCs w:val="20"/>
        </w:rPr>
        <w:t>irovc</w:t>
      </w:r>
      <w:r>
        <w:rPr>
          <w:sz w:val="20"/>
          <w:szCs w:val="20"/>
        </w:rPr>
        <w:t>ev</w:t>
      </w:r>
      <w:r w:rsidR="00C00D89">
        <w:rPr>
          <w:sz w:val="20"/>
          <w:szCs w:val="20"/>
        </w:rPr>
        <w:t xml:space="preserve"> se stika v eni točki na vrhu strehe.</w:t>
      </w:r>
    </w:p>
    <w:p w:rsidR="00C00D89" w:rsidRDefault="00C00D89">
      <w:pPr>
        <w:pStyle w:val="Telobesedila"/>
        <w:spacing w:before="0"/>
        <w:jc w:val="both"/>
        <w:rPr>
          <w:sz w:val="20"/>
          <w:szCs w:val="20"/>
        </w:rPr>
      </w:pPr>
    </w:p>
    <w:p w:rsidR="00C00D89" w:rsidRDefault="00C00D89">
      <w:pPr>
        <w:jc w:val="both"/>
        <w:rPr>
          <w:rFonts w:ascii="Arial" w:hAnsi="Arial" w:cs="Arial"/>
          <w:sz w:val="20"/>
          <w:szCs w:val="20"/>
          <w:lang w:val="sl-SI"/>
        </w:rPr>
      </w:pPr>
      <w:r>
        <w:rPr>
          <w:rFonts w:ascii="Arial" w:hAnsi="Arial" w:cs="Arial"/>
          <w:sz w:val="20"/>
          <w:szCs w:val="20"/>
          <w:lang w:val="sl-SI"/>
        </w:rPr>
        <w:t>Ob odprtinah za zračnike</w:t>
      </w:r>
      <w:r w:rsidR="002B4B42">
        <w:rPr>
          <w:rFonts w:ascii="Arial" w:hAnsi="Arial" w:cs="Arial"/>
          <w:sz w:val="20"/>
          <w:szCs w:val="20"/>
          <w:lang w:val="sl-SI"/>
        </w:rPr>
        <w:t xml:space="preserve"> je izvedena obroba iz bakra</w:t>
      </w:r>
      <w:r>
        <w:rPr>
          <w:rFonts w:ascii="Arial" w:hAnsi="Arial" w:cs="Arial"/>
          <w:sz w:val="20"/>
          <w:szCs w:val="20"/>
          <w:lang w:val="sl-SI"/>
        </w:rPr>
        <w:t>.</w:t>
      </w:r>
    </w:p>
    <w:p w:rsidR="00C00D89" w:rsidRDefault="00C00D89">
      <w:pPr>
        <w:pStyle w:val="Telobesedila"/>
        <w:spacing w:before="0"/>
        <w:jc w:val="both"/>
        <w:rPr>
          <w:sz w:val="20"/>
          <w:szCs w:val="20"/>
        </w:rPr>
      </w:pPr>
    </w:p>
    <w:p w:rsidR="00C00D89" w:rsidRPr="002B4B42" w:rsidRDefault="00C00D89">
      <w:pPr>
        <w:pStyle w:val="Telobesedila"/>
        <w:spacing w:before="0"/>
        <w:jc w:val="both"/>
        <w:rPr>
          <w:sz w:val="20"/>
          <w:szCs w:val="20"/>
        </w:rPr>
      </w:pPr>
      <w:r w:rsidRPr="002B4B42">
        <w:rPr>
          <w:b/>
          <w:bCs/>
          <w:sz w:val="20"/>
          <w:szCs w:val="20"/>
        </w:rPr>
        <w:t>Fasada</w:t>
      </w:r>
    </w:p>
    <w:p w:rsidR="00C00D89" w:rsidRDefault="00C00D89">
      <w:pPr>
        <w:pStyle w:val="Telobesedila"/>
        <w:spacing w:before="0"/>
        <w:jc w:val="both"/>
        <w:rPr>
          <w:sz w:val="20"/>
          <w:szCs w:val="20"/>
        </w:rPr>
      </w:pPr>
      <w:r w:rsidRPr="002B4B42">
        <w:rPr>
          <w:sz w:val="20"/>
          <w:szCs w:val="20"/>
        </w:rPr>
        <w:t>Fasada stavbe je peskan vidni beton sive barve ter vidna opeka. Stavbno pohištvo je v lesu v naravni barvi.</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Stavbno pohištvo</w:t>
      </w:r>
    </w:p>
    <w:p w:rsidR="00C00D89" w:rsidRDefault="00C00D89">
      <w:pPr>
        <w:pStyle w:val="Telobesedila"/>
        <w:spacing w:before="0"/>
        <w:jc w:val="both"/>
        <w:rPr>
          <w:sz w:val="20"/>
          <w:szCs w:val="20"/>
        </w:rPr>
      </w:pPr>
      <w:r>
        <w:rPr>
          <w:sz w:val="20"/>
          <w:szCs w:val="20"/>
        </w:rPr>
        <w:t>Odprtine vrat in oken so pravokotne o</w:t>
      </w:r>
      <w:r w:rsidR="002B4B42">
        <w:rPr>
          <w:sz w:val="20"/>
          <w:szCs w:val="20"/>
        </w:rPr>
        <w:t>blike. Vsa vrata so lesena</w:t>
      </w:r>
      <w:r>
        <w:rPr>
          <w:sz w:val="20"/>
          <w:szCs w:val="20"/>
        </w:rPr>
        <w:t xml:space="preserve">, </w:t>
      </w:r>
      <w:r w:rsidR="002B4B42">
        <w:rPr>
          <w:sz w:val="20"/>
          <w:szCs w:val="20"/>
        </w:rPr>
        <w:t>naravne</w:t>
      </w:r>
      <w:r>
        <w:rPr>
          <w:sz w:val="20"/>
          <w:szCs w:val="20"/>
        </w:rPr>
        <w:t xml:space="preserve"> barve, s cilindričnim mehanizmom zaklepanja (en ključ za vsa vrata).</w:t>
      </w:r>
      <w:r>
        <w:rPr>
          <w:rFonts w:ascii="Tahoma" w:hAnsi="Tahoma" w:cs="Tahoma"/>
          <w:sz w:val="20"/>
          <w:szCs w:val="20"/>
        </w:rPr>
        <w:t xml:space="preserve"> Stavbno pohištvo ni protihrupno in toplotno izolirano, saj objekt ni stalno ogrevan, hrup iz okolice p</w:t>
      </w:r>
      <w:r w:rsidR="002B4B42">
        <w:rPr>
          <w:rFonts w:ascii="Tahoma" w:hAnsi="Tahoma" w:cs="Tahoma"/>
          <w:sz w:val="20"/>
          <w:szCs w:val="20"/>
        </w:rPr>
        <w:t>a ni moteč. Okna so lesena</w:t>
      </w:r>
      <w:r>
        <w:rPr>
          <w:rFonts w:ascii="Tahoma" w:hAnsi="Tahoma" w:cs="Tahoma"/>
          <w:sz w:val="20"/>
          <w:szCs w:val="20"/>
        </w:rPr>
        <w:t>, enoslojna, odpirajo se navznoter.</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Notranje obdelave prostorov</w:t>
      </w:r>
    </w:p>
    <w:p w:rsidR="00C00D89" w:rsidRDefault="00C00D89">
      <w:pPr>
        <w:pStyle w:val="Telobesedila"/>
        <w:spacing w:before="0"/>
        <w:jc w:val="both"/>
        <w:rPr>
          <w:sz w:val="20"/>
          <w:szCs w:val="20"/>
        </w:rPr>
      </w:pPr>
      <w:r>
        <w:rPr>
          <w:sz w:val="20"/>
          <w:szCs w:val="20"/>
        </w:rPr>
        <w:t>Tla znotraj objekta so teraco z zdrobljenimi koščki opeke. V poslovilni dvorani je v teracu izdelan ornament iz polne opeke. Tla in stene v toaletnem prostoru so oblečene v keramične ploščice po celi višini. Teraco v čajni kuhinji je lakiran, tako da ne vpija vlage.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Vse notranje stene so iz vidnega peskanega betona.</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Strop je vidno macesnovo ostreše, oljeno z lanenim oljem, prav tako strop nad prostorom za žaro/krsto. Strop v čajni kuhinji je spuščen, iz mavčno-kartonskih plošč, pokitanih in pleskanih s polidisperzijsko barvo.</w:t>
      </w:r>
    </w:p>
    <w:p w:rsidR="00C00D89" w:rsidRDefault="00C00D89">
      <w:pPr>
        <w:pStyle w:val="Telobesedila"/>
        <w:spacing w:before="0"/>
        <w:jc w:val="both"/>
        <w:rPr>
          <w:sz w:val="20"/>
          <w:szCs w:val="20"/>
        </w:rPr>
      </w:pPr>
    </w:p>
    <w:p w:rsidR="00C00D89" w:rsidRDefault="00C00D89">
      <w:pPr>
        <w:pStyle w:val="Telobesedila"/>
        <w:pBdr>
          <w:bottom w:val="single" w:sz="4" w:space="1" w:color="000000"/>
        </w:pBdr>
        <w:spacing w:before="0"/>
        <w:rPr>
          <w:sz w:val="20"/>
          <w:szCs w:val="20"/>
        </w:rPr>
      </w:pPr>
    </w:p>
    <w:p w:rsidR="00C00D89" w:rsidRDefault="00C00D89">
      <w:pPr>
        <w:pStyle w:val="Telobesedila"/>
        <w:pBdr>
          <w:bottom w:val="single" w:sz="4" w:space="1" w:color="000000"/>
        </w:pBdr>
        <w:spacing w:before="0"/>
        <w:rPr>
          <w:sz w:val="20"/>
          <w:szCs w:val="20"/>
        </w:rPr>
      </w:pPr>
      <w:r>
        <w:rPr>
          <w:b/>
          <w:bCs/>
          <w:sz w:val="20"/>
          <w:szCs w:val="20"/>
        </w:rPr>
        <w:t>1.4.9 IZOLACIJA OBJEKTA</w:t>
      </w:r>
    </w:p>
    <w:p w:rsidR="00C00D89" w:rsidRDefault="00C00D89">
      <w:pPr>
        <w:pStyle w:val="Telobesedila"/>
        <w:spacing w:before="0"/>
        <w:jc w:val="both"/>
        <w:rPr>
          <w:sz w:val="20"/>
          <w:szCs w:val="20"/>
        </w:rPr>
      </w:pPr>
    </w:p>
    <w:p w:rsidR="00C00D89" w:rsidRDefault="00C00D89">
      <w:pPr>
        <w:pStyle w:val="Telobesedila"/>
        <w:spacing w:before="0"/>
        <w:rPr>
          <w:sz w:val="20"/>
          <w:szCs w:val="20"/>
        </w:rPr>
      </w:pPr>
      <w:r>
        <w:rPr>
          <w:b/>
          <w:bCs/>
          <w:sz w:val="20"/>
          <w:szCs w:val="20"/>
        </w:rPr>
        <w:t>Hidroizolacija</w:t>
      </w:r>
    </w:p>
    <w:p w:rsidR="00C00D89" w:rsidRDefault="00C00D89">
      <w:pPr>
        <w:pStyle w:val="Telobesedila"/>
        <w:spacing w:before="0"/>
        <w:jc w:val="both"/>
        <w:rPr>
          <w:sz w:val="20"/>
          <w:szCs w:val="20"/>
        </w:rPr>
      </w:pPr>
      <w:r>
        <w:rPr>
          <w:sz w:val="20"/>
          <w:szCs w:val="20"/>
        </w:rPr>
        <w:t>Temelji in nastavek obodnih sten so izolirani s hidroizolacijo - timbitekt varilnimi trakovi V4.</w:t>
      </w:r>
    </w:p>
    <w:p w:rsidR="00C00D89" w:rsidRDefault="00C00D89">
      <w:pPr>
        <w:jc w:val="both"/>
        <w:rPr>
          <w:rFonts w:ascii="Arial" w:hAnsi="Arial" w:cs="Arial"/>
          <w:sz w:val="20"/>
          <w:szCs w:val="20"/>
          <w:lang w:val="sl-SI"/>
        </w:rPr>
      </w:pPr>
    </w:p>
    <w:p w:rsidR="00C00D89" w:rsidRDefault="00C00D89">
      <w:pPr>
        <w:pStyle w:val="Telobesedila"/>
        <w:spacing w:before="0"/>
        <w:rPr>
          <w:sz w:val="20"/>
          <w:szCs w:val="20"/>
        </w:rPr>
      </w:pPr>
      <w:r>
        <w:rPr>
          <w:b/>
          <w:bCs/>
          <w:sz w:val="20"/>
          <w:szCs w:val="20"/>
        </w:rPr>
        <w:t>Toplotna izolacija</w:t>
      </w:r>
    </w:p>
    <w:p w:rsidR="00C00D89" w:rsidRDefault="00C00D89">
      <w:pPr>
        <w:pStyle w:val="Telobesedila"/>
        <w:spacing w:before="0"/>
        <w:jc w:val="both"/>
        <w:rPr>
          <w:sz w:val="20"/>
          <w:szCs w:val="20"/>
        </w:rPr>
      </w:pPr>
      <w:r>
        <w:rPr>
          <w:sz w:val="20"/>
          <w:szCs w:val="20"/>
        </w:rPr>
        <w:t>Stene objekta niso toplotno izolirane, saj bo v uporabi le nekajkrat na leto za nekaj ur v času pogreba. Streha objekta je izolirana s toplotno izolacijo debeline 10 cm.</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Tla pritličja so je toplotno izolirana z EPS-jem debeline 5,0 cm v poslovi</w:t>
      </w:r>
      <w:r w:rsidR="000A001A">
        <w:rPr>
          <w:sz w:val="20"/>
          <w:szCs w:val="20"/>
        </w:rPr>
        <w:t>l</w:t>
      </w:r>
      <w:r>
        <w:rPr>
          <w:sz w:val="20"/>
          <w:szCs w:val="20"/>
        </w:rPr>
        <w:t>ni dvorani ter 10,0 cm v čajni kuhinji ter toaletnem prostoru. Na toplotno izolacijo je položena PVC folija ter estrih debeline 6 cm z mrežico za gretje na elektriko.</w:t>
      </w:r>
    </w:p>
    <w:p w:rsidR="00C00D89" w:rsidRDefault="00C00D89">
      <w:pPr>
        <w:pStyle w:val="Telobesedila"/>
        <w:spacing w:before="0"/>
        <w:rPr>
          <w:sz w:val="20"/>
          <w:szCs w:val="20"/>
        </w:rPr>
      </w:pPr>
    </w:p>
    <w:p w:rsidR="00C00D89" w:rsidRDefault="00C00D89">
      <w:pPr>
        <w:pStyle w:val="Telobesedila"/>
        <w:spacing w:before="0"/>
        <w:rPr>
          <w:sz w:val="20"/>
          <w:szCs w:val="20"/>
        </w:rPr>
      </w:pPr>
      <w:r>
        <w:rPr>
          <w:b/>
          <w:bCs/>
          <w:sz w:val="20"/>
          <w:szCs w:val="20"/>
        </w:rPr>
        <w:t>Zvočna zaščita</w:t>
      </w:r>
    </w:p>
    <w:p w:rsidR="00C00D89" w:rsidRDefault="00C00D89">
      <w:pPr>
        <w:pStyle w:val="Telobesedila"/>
        <w:spacing w:before="0"/>
        <w:jc w:val="both"/>
        <w:rPr>
          <w:sz w:val="20"/>
          <w:szCs w:val="20"/>
        </w:rPr>
      </w:pPr>
      <w:r>
        <w:rPr>
          <w:sz w:val="20"/>
          <w:szCs w:val="20"/>
        </w:rPr>
        <w:t>Objekt ni zvočno zaščiten, saj za to ni potrebe. Nahaja se v mirnem vaškem okolju, v uporabi pa bo nekajkrat letno za nekaj ur v času pogreba.</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p>
    <w:p w:rsidR="00C00D89" w:rsidRDefault="00C00D89">
      <w:pPr>
        <w:pStyle w:val="Telobesedila"/>
        <w:pBdr>
          <w:bottom w:val="single" w:sz="4" w:space="1" w:color="000000"/>
        </w:pBdr>
        <w:spacing w:before="0"/>
        <w:jc w:val="both"/>
        <w:rPr>
          <w:b/>
          <w:bCs/>
          <w:sz w:val="20"/>
          <w:szCs w:val="20"/>
        </w:rPr>
      </w:pPr>
      <w:r>
        <w:rPr>
          <w:b/>
          <w:bCs/>
          <w:sz w:val="20"/>
          <w:szCs w:val="20"/>
        </w:rPr>
        <w:t>1.4.10 SESTAVE VERTIKALNIH IN HORIZONTALNIH KONSTRUKCIJ</w:t>
      </w:r>
    </w:p>
    <w:p w:rsidR="00C00D89" w:rsidRDefault="00C00D89">
      <w:pPr>
        <w:pStyle w:val="Telobesedila"/>
        <w:spacing w:before="0"/>
        <w:jc w:val="both"/>
        <w:rPr>
          <w:b/>
          <w:bCs/>
          <w:sz w:val="20"/>
          <w:szCs w:val="20"/>
        </w:rPr>
      </w:pPr>
    </w:p>
    <w:p w:rsidR="00C00D89" w:rsidRDefault="00C00D89">
      <w:pPr>
        <w:pStyle w:val="Telobesedila"/>
        <w:spacing w:before="0"/>
        <w:jc w:val="both"/>
        <w:rPr>
          <w:sz w:val="20"/>
          <w:szCs w:val="20"/>
        </w:rPr>
      </w:pPr>
      <w:r>
        <w:rPr>
          <w:b/>
          <w:bCs/>
          <w:sz w:val="20"/>
          <w:szCs w:val="20"/>
        </w:rPr>
        <w:t>1. Tla proti terenu</w:t>
      </w:r>
    </w:p>
    <w:p w:rsidR="00C00D89" w:rsidRDefault="00C00D89">
      <w:pPr>
        <w:pStyle w:val="Telobesedila"/>
        <w:numPr>
          <w:ilvl w:val="0"/>
          <w:numId w:val="12"/>
        </w:numPr>
        <w:spacing w:before="0"/>
        <w:jc w:val="both"/>
        <w:rPr>
          <w:sz w:val="20"/>
          <w:szCs w:val="20"/>
        </w:rPr>
      </w:pPr>
      <w:r>
        <w:rPr>
          <w:sz w:val="20"/>
          <w:szCs w:val="20"/>
        </w:rPr>
        <w:t>teraco</w:t>
      </w:r>
      <w:r>
        <w:rPr>
          <w:sz w:val="20"/>
          <w:szCs w:val="20"/>
        </w:rPr>
        <w:tab/>
      </w:r>
      <w:r>
        <w:rPr>
          <w:sz w:val="20"/>
          <w:szCs w:val="20"/>
        </w:rPr>
        <w:tab/>
      </w:r>
      <w:r>
        <w:rPr>
          <w:sz w:val="20"/>
          <w:szCs w:val="20"/>
        </w:rPr>
        <w:tab/>
      </w:r>
      <w:r>
        <w:rPr>
          <w:sz w:val="20"/>
          <w:szCs w:val="20"/>
        </w:rPr>
        <w:tab/>
      </w:r>
      <w:r>
        <w:rPr>
          <w:sz w:val="20"/>
          <w:szCs w:val="20"/>
        </w:rPr>
        <w:tab/>
        <w:t>2,0 cm</w:t>
      </w:r>
    </w:p>
    <w:p w:rsidR="00C00D89" w:rsidRDefault="00C00D89">
      <w:pPr>
        <w:pStyle w:val="Telobesedila"/>
        <w:numPr>
          <w:ilvl w:val="0"/>
          <w:numId w:val="12"/>
        </w:numPr>
        <w:spacing w:before="0"/>
        <w:jc w:val="both"/>
        <w:rPr>
          <w:sz w:val="20"/>
          <w:szCs w:val="20"/>
        </w:rPr>
      </w:pPr>
      <w:r>
        <w:rPr>
          <w:sz w:val="20"/>
          <w:szCs w:val="20"/>
        </w:rPr>
        <w:t>mrežica z električnim gretjem</w:t>
      </w:r>
      <w:r>
        <w:rPr>
          <w:sz w:val="20"/>
          <w:szCs w:val="20"/>
        </w:rPr>
        <w:tab/>
      </w:r>
      <w:r>
        <w:rPr>
          <w:sz w:val="20"/>
          <w:szCs w:val="20"/>
        </w:rPr>
        <w:tab/>
        <w:t>0,5 cm</w:t>
      </w:r>
    </w:p>
    <w:p w:rsidR="00C00D89" w:rsidRDefault="00C00D89">
      <w:pPr>
        <w:pStyle w:val="Telobesedila"/>
        <w:numPr>
          <w:ilvl w:val="0"/>
          <w:numId w:val="12"/>
        </w:numPr>
        <w:spacing w:before="0"/>
        <w:jc w:val="both"/>
        <w:rPr>
          <w:sz w:val="20"/>
          <w:szCs w:val="20"/>
        </w:rPr>
      </w:pPr>
      <w:r>
        <w:rPr>
          <w:sz w:val="20"/>
          <w:szCs w:val="20"/>
        </w:rPr>
        <w:t>cementni estrih</w:t>
      </w:r>
      <w:r>
        <w:rPr>
          <w:sz w:val="20"/>
          <w:szCs w:val="20"/>
        </w:rPr>
        <w:tab/>
      </w:r>
      <w:r>
        <w:rPr>
          <w:sz w:val="20"/>
          <w:szCs w:val="20"/>
        </w:rPr>
        <w:tab/>
      </w:r>
      <w:r>
        <w:rPr>
          <w:sz w:val="20"/>
          <w:szCs w:val="20"/>
        </w:rPr>
        <w:tab/>
      </w:r>
      <w:r>
        <w:rPr>
          <w:sz w:val="20"/>
          <w:szCs w:val="20"/>
        </w:rPr>
        <w:tab/>
        <w:t>6,0 cm</w:t>
      </w:r>
    </w:p>
    <w:p w:rsidR="00C00D89" w:rsidRDefault="00C00D89">
      <w:pPr>
        <w:pStyle w:val="Telobesedila"/>
        <w:numPr>
          <w:ilvl w:val="0"/>
          <w:numId w:val="12"/>
        </w:numPr>
        <w:spacing w:before="0"/>
        <w:jc w:val="both"/>
        <w:rPr>
          <w:sz w:val="20"/>
          <w:szCs w:val="20"/>
        </w:rPr>
      </w:pPr>
      <w:r>
        <w:rPr>
          <w:sz w:val="20"/>
          <w:szCs w:val="20"/>
        </w:rPr>
        <w:t>PVC folija</w:t>
      </w:r>
      <w:r>
        <w:rPr>
          <w:sz w:val="20"/>
          <w:szCs w:val="20"/>
        </w:rPr>
        <w:tab/>
      </w:r>
      <w:r>
        <w:rPr>
          <w:sz w:val="20"/>
          <w:szCs w:val="20"/>
        </w:rPr>
        <w:tab/>
      </w:r>
      <w:r>
        <w:rPr>
          <w:sz w:val="20"/>
          <w:szCs w:val="20"/>
        </w:rPr>
        <w:tab/>
      </w:r>
      <w:r>
        <w:rPr>
          <w:sz w:val="20"/>
          <w:szCs w:val="20"/>
        </w:rPr>
        <w:tab/>
      </w:r>
      <w:r>
        <w:rPr>
          <w:sz w:val="20"/>
          <w:szCs w:val="20"/>
        </w:rPr>
        <w:tab/>
        <w:t>0,1 cm</w:t>
      </w:r>
    </w:p>
    <w:p w:rsidR="00C00D89" w:rsidRDefault="00C00D89">
      <w:pPr>
        <w:pStyle w:val="Telobesedila"/>
        <w:numPr>
          <w:ilvl w:val="0"/>
          <w:numId w:val="12"/>
        </w:numPr>
        <w:spacing w:before="0"/>
        <w:jc w:val="both"/>
        <w:rPr>
          <w:sz w:val="20"/>
          <w:szCs w:val="20"/>
        </w:rPr>
      </w:pPr>
      <w:r>
        <w:rPr>
          <w:sz w:val="20"/>
          <w:szCs w:val="20"/>
        </w:rPr>
        <w:t>toplotna izolacija EPS</w:t>
      </w:r>
      <w:r>
        <w:rPr>
          <w:sz w:val="20"/>
          <w:szCs w:val="20"/>
        </w:rPr>
        <w:tab/>
      </w:r>
      <w:r>
        <w:rPr>
          <w:sz w:val="20"/>
          <w:szCs w:val="20"/>
        </w:rPr>
        <w:tab/>
      </w:r>
      <w:r>
        <w:rPr>
          <w:sz w:val="20"/>
          <w:szCs w:val="20"/>
        </w:rPr>
        <w:tab/>
        <w:t>5,0 cm v poslovilni dvorani</w:t>
      </w:r>
    </w:p>
    <w:p w:rsidR="00C00D89" w:rsidRDefault="00C00D89">
      <w:pPr>
        <w:pStyle w:val="Telobesedila"/>
        <w:spacing w:before="0"/>
        <w:ind w:left="4320"/>
        <w:jc w:val="both"/>
        <w:rPr>
          <w:sz w:val="20"/>
          <w:szCs w:val="20"/>
        </w:rPr>
      </w:pPr>
      <w:r>
        <w:rPr>
          <w:sz w:val="20"/>
          <w:szCs w:val="20"/>
        </w:rPr>
        <w:t>10,0 cm v čajni kuhinji ter toaletnem prostoru</w:t>
      </w:r>
    </w:p>
    <w:p w:rsidR="00C00D89" w:rsidRDefault="00C00D89">
      <w:pPr>
        <w:pStyle w:val="Telobesedila"/>
        <w:numPr>
          <w:ilvl w:val="0"/>
          <w:numId w:val="12"/>
        </w:numPr>
        <w:spacing w:before="0"/>
        <w:jc w:val="both"/>
        <w:rPr>
          <w:sz w:val="20"/>
          <w:szCs w:val="20"/>
        </w:rPr>
      </w:pPr>
      <w:r>
        <w:rPr>
          <w:sz w:val="20"/>
          <w:szCs w:val="20"/>
        </w:rPr>
        <w:t>hidroizolacija</w:t>
      </w:r>
      <w:r>
        <w:rPr>
          <w:sz w:val="20"/>
          <w:szCs w:val="20"/>
        </w:rPr>
        <w:tab/>
      </w:r>
      <w:r>
        <w:rPr>
          <w:sz w:val="20"/>
          <w:szCs w:val="20"/>
        </w:rPr>
        <w:tab/>
      </w:r>
      <w:r>
        <w:rPr>
          <w:sz w:val="20"/>
          <w:szCs w:val="20"/>
        </w:rPr>
        <w:tab/>
      </w:r>
      <w:r>
        <w:rPr>
          <w:sz w:val="20"/>
          <w:szCs w:val="20"/>
        </w:rPr>
        <w:tab/>
        <w:t>0,5 cm</w:t>
      </w:r>
    </w:p>
    <w:p w:rsidR="00C00D89" w:rsidRDefault="00C00D89">
      <w:pPr>
        <w:pStyle w:val="Telobesedila"/>
        <w:numPr>
          <w:ilvl w:val="0"/>
          <w:numId w:val="12"/>
        </w:numPr>
        <w:spacing w:before="0"/>
        <w:jc w:val="both"/>
        <w:rPr>
          <w:sz w:val="20"/>
          <w:szCs w:val="20"/>
        </w:rPr>
      </w:pPr>
      <w:r>
        <w:rPr>
          <w:sz w:val="20"/>
          <w:szCs w:val="20"/>
        </w:rPr>
        <w:t>AB plošča</w:t>
      </w:r>
      <w:r>
        <w:rPr>
          <w:sz w:val="20"/>
          <w:szCs w:val="20"/>
        </w:rPr>
        <w:tab/>
      </w:r>
      <w:r>
        <w:rPr>
          <w:sz w:val="20"/>
          <w:szCs w:val="20"/>
        </w:rPr>
        <w:tab/>
      </w:r>
      <w:r>
        <w:rPr>
          <w:sz w:val="20"/>
          <w:szCs w:val="20"/>
        </w:rPr>
        <w:tab/>
      </w:r>
      <w:r>
        <w:rPr>
          <w:sz w:val="20"/>
          <w:szCs w:val="20"/>
        </w:rPr>
        <w:tab/>
      </w:r>
      <w:r>
        <w:rPr>
          <w:sz w:val="20"/>
          <w:szCs w:val="20"/>
        </w:rPr>
        <w:tab/>
        <w:t>15,0 cm</w:t>
      </w:r>
    </w:p>
    <w:p w:rsidR="000A001A" w:rsidRPr="000E1035" w:rsidRDefault="000A001A" w:rsidP="000A001A">
      <w:pPr>
        <w:pStyle w:val="Telobesedila"/>
        <w:numPr>
          <w:ilvl w:val="0"/>
          <w:numId w:val="12"/>
        </w:numPr>
        <w:spacing w:before="0"/>
        <w:jc w:val="both"/>
        <w:rPr>
          <w:sz w:val="20"/>
        </w:rPr>
      </w:pPr>
      <w:r>
        <w:rPr>
          <w:sz w:val="20"/>
        </w:rPr>
        <w:t>plasti planuma po geološko-geotehničnem elaboratu</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2. Hladna prezračevana poševna streha</w:t>
      </w:r>
    </w:p>
    <w:p w:rsidR="00C00D89" w:rsidRDefault="000A001A">
      <w:pPr>
        <w:pStyle w:val="Telobesedila"/>
        <w:numPr>
          <w:ilvl w:val="0"/>
          <w:numId w:val="14"/>
        </w:numPr>
        <w:spacing w:before="0"/>
        <w:jc w:val="both"/>
        <w:rPr>
          <w:sz w:val="20"/>
          <w:szCs w:val="20"/>
        </w:rPr>
      </w:pPr>
      <w:r>
        <w:rPr>
          <w:sz w:val="20"/>
          <w:szCs w:val="20"/>
        </w:rPr>
        <w:t>bakrena</w:t>
      </w:r>
      <w:r w:rsidR="00C00D89">
        <w:rPr>
          <w:sz w:val="20"/>
          <w:szCs w:val="20"/>
        </w:rPr>
        <w:t xml:space="preserve"> kritina</w:t>
      </w:r>
      <w:r w:rsidR="00C00D89">
        <w:rPr>
          <w:sz w:val="20"/>
          <w:szCs w:val="20"/>
        </w:rPr>
        <w:tab/>
      </w:r>
      <w:r w:rsidR="00C00D89">
        <w:rPr>
          <w:sz w:val="20"/>
          <w:szCs w:val="20"/>
        </w:rPr>
        <w:tab/>
      </w:r>
      <w:r w:rsidR="00C00D89">
        <w:rPr>
          <w:sz w:val="20"/>
          <w:szCs w:val="20"/>
        </w:rPr>
        <w:tab/>
      </w:r>
      <w:r w:rsidR="00C00D89">
        <w:rPr>
          <w:sz w:val="20"/>
          <w:szCs w:val="20"/>
        </w:rPr>
        <w:tab/>
        <w:t>1,0 cm</w:t>
      </w:r>
    </w:p>
    <w:p w:rsidR="00C00D89" w:rsidRDefault="00C00D89">
      <w:pPr>
        <w:pStyle w:val="Telobesedila"/>
        <w:numPr>
          <w:ilvl w:val="0"/>
          <w:numId w:val="14"/>
        </w:numPr>
        <w:spacing w:before="0"/>
        <w:jc w:val="both"/>
        <w:rPr>
          <w:sz w:val="20"/>
          <w:szCs w:val="20"/>
        </w:rPr>
      </w:pPr>
      <w:r>
        <w:rPr>
          <w:sz w:val="20"/>
          <w:szCs w:val="20"/>
        </w:rPr>
        <w:t>prečne letve</w:t>
      </w:r>
      <w:r>
        <w:rPr>
          <w:sz w:val="20"/>
          <w:szCs w:val="20"/>
        </w:rPr>
        <w:tab/>
      </w:r>
      <w:r>
        <w:rPr>
          <w:sz w:val="20"/>
          <w:szCs w:val="20"/>
        </w:rPr>
        <w:tab/>
      </w:r>
      <w:r>
        <w:rPr>
          <w:sz w:val="20"/>
          <w:szCs w:val="20"/>
        </w:rPr>
        <w:tab/>
      </w:r>
      <w:r>
        <w:rPr>
          <w:sz w:val="20"/>
          <w:szCs w:val="20"/>
        </w:rPr>
        <w:tab/>
        <w:t>4/5 cm</w:t>
      </w:r>
    </w:p>
    <w:p w:rsidR="00C00D89" w:rsidRDefault="00C00D89">
      <w:pPr>
        <w:pStyle w:val="Telobesedila"/>
        <w:numPr>
          <w:ilvl w:val="0"/>
          <w:numId w:val="14"/>
        </w:numPr>
        <w:spacing w:before="0"/>
        <w:jc w:val="both"/>
        <w:rPr>
          <w:sz w:val="20"/>
          <w:szCs w:val="20"/>
        </w:rPr>
      </w:pPr>
      <w:r>
        <w:rPr>
          <w:sz w:val="20"/>
          <w:szCs w:val="20"/>
        </w:rPr>
        <w:t>vzdolžne letve/zračni most</w:t>
      </w:r>
      <w:r>
        <w:rPr>
          <w:sz w:val="20"/>
          <w:szCs w:val="20"/>
        </w:rPr>
        <w:tab/>
      </w:r>
      <w:r>
        <w:rPr>
          <w:sz w:val="20"/>
          <w:szCs w:val="20"/>
        </w:rPr>
        <w:tab/>
      </w:r>
      <w:r>
        <w:rPr>
          <w:sz w:val="20"/>
          <w:szCs w:val="20"/>
        </w:rPr>
        <w:tab/>
        <w:t>5/8 cm</w:t>
      </w:r>
    </w:p>
    <w:p w:rsidR="00C00D89" w:rsidRDefault="00C00D89">
      <w:pPr>
        <w:pStyle w:val="Telobesedila"/>
        <w:numPr>
          <w:ilvl w:val="0"/>
          <w:numId w:val="14"/>
        </w:numPr>
        <w:spacing w:before="0"/>
        <w:jc w:val="both"/>
        <w:rPr>
          <w:sz w:val="20"/>
          <w:szCs w:val="20"/>
        </w:rPr>
      </w:pPr>
      <w:r>
        <w:rPr>
          <w:sz w:val="20"/>
          <w:szCs w:val="20"/>
        </w:rPr>
        <w:t>sekundarna kriitna – paropropustna folija</w:t>
      </w:r>
      <w:r>
        <w:rPr>
          <w:sz w:val="20"/>
          <w:szCs w:val="20"/>
        </w:rPr>
        <w:tab/>
        <w:t>0,2 cm</w:t>
      </w:r>
    </w:p>
    <w:p w:rsidR="00C00D89" w:rsidRDefault="00C00D89">
      <w:pPr>
        <w:pStyle w:val="Telobesedila"/>
        <w:numPr>
          <w:ilvl w:val="0"/>
          <w:numId w:val="14"/>
        </w:numPr>
        <w:spacing w:before="0"/>
        <w:jc w:val="both"/>
        <w:rPr>
          <w:sz w:val="20"/>
          <w:szCs w:val="20"/>
        </w:rPr>
      </w:pPr>
      <w:r>
        <w:rPr>
          <w:sz w:val="20"/>
          <w:szCs w:val="20"/>
        </w:rPr>
        <w:t>toplotna izolacija</w:t>
      </w:r>
      <w:r>
        <w:rPr>
          <w:sz w:val="20"/>
          <w:szCs w:val="20"/>
        </w:rPr>
        <w:tab/>
      </w:r>
      <w:r>
        <w:rPr>
          <w:sz w:val="20"/>
          <w:szCs w:val="20"/>
        </w:rPr>
        <w:tab/>
      </w:r>
      <w:r>
        <w:rPr>
          <w:sz w:val="20"/>
          <w:szCs w:val="20"/>
        </w:rPr>
        <w:tab/>
      </w:r>
      <w:r>
        <w:rPr>
          <w:sz w:val="20"/>
          <w:szCs w:val="20"/>
        </w:rPr>
        <w:tab/>
        <w:t>10,0 cm</w:t>
      </w:r>
    </w:p>
    <w:p w:rsidR="00C00D89" w:rsidRDefault="00C00D89">
      <w:pPr>
        <w:pStyle w:val="Telobesedila"/>
        <w:numPr>
          <w:ilvl w:val="0"/>
          <w:numId w:val="14"/>
        </w:numPr>
        <w:spacing w:before="0"/>
        <w:jc w:val="both"/>
        <w:rPr>
          <w:sz w:val="20"/>
          <w:szCs w:val="20"/>
        </w:rPr>
      </w:pPr>
      <w:r>
        <w:rPr>
          <w:sz w:val="20"/>
          <w:szCs w:val="20"/>
        </w:rPr>
        <w:t>parna zapora</w:t>
      </w:r>
      <w:r>
        <w:rPr>
          <w:sz w:val="20"/>
          <w:szCs w:val="20"/>
        </w:rPr>
        <w:tab/>
      </w:r>
      <w:r>
        <w:rPr>
          <w:sz w:val="20"/>
          <w:szCs w:val="20"/>
        </w:rPr>
        <w:tab/>
      </w:r>
      <w:r>
        <w:rPr>
          <w:sz w:val="20"/>
          <w:szCs w:val="20"/>
        </w:rPr>
        <w:tab/>
      </w:r>
      <w:r>
        <w:rPr>
          <w:sz w:val="20"/>
          <w:szCs w:val="20"/>
        </w:rPr>
        <w:tab/>
        <w:t>0,1 cm</w:t>
      </w:r>
    </w:p>
    <w:p w:rsidR="00C00D89" w:rsidRDefault="00C00D89">
      <w:pPr>
        <w:pStyle w:val="Telobesedila"/>
        <w:numPr>
          <w:ilvl w:val="0"/>
          <w:numId w:val="14"/>
        </w:numPr>
        <w:spacing w:before="0"/>
        <w:jc w:val="both"/>
        <w:rPr>
          <w:sz w:val="20"/>
          <w:szCs w:val="20"/>
        </w:rPr>
      </w:pPr>
      <w:r>
        <w:rPr>
          <w:sz w:val="20"/>
          <w:szCs w:val="20"/>
        </w:rPr>
        <w:t>vidne deske</w:t>
      </w:r>
      <w:r>
        <w:rPr>
          <w:sz w:val="20"/>
          <w:szCs w:val="20"/>
        </w:rPr>
        <w:tab/>
      </w:r>
      <w:r>
        <w:rPr>
          <w:sz w:val="20"/>
          <w:szCs w:val="20"/>
        </w:rPr>
        <w:tab/>
      </w:r>
      <w:r>
        <w:rPr>
          <w:sz w:val="20"/>
          <w:szCs w:val="20"/>
        </w:rPr>
        <w:tab/>
      </w:r>
      <w:r>
        <w:rPr>
          <w:sz w:val="20"/>
          <w:szCs w:val="20"/>
        </w:rPr>
        <w:tab/>
        <w:t>2,5 cm</w:t>
      </w:r>
    </w:p>
    <w:p w:rsidR="00C00D89" w:rsidRDefault="000A001A">
      <w:pPr>
        <w:pStyle w:val="Telobesedila"/>
        <w:numPr>
          <w:ilvl w:val="0"/>
          <w:numId w:val="14"/>
        </w:numPr>
        <w:spacing w:before="0"/>
        <w:jc w:val="both"/>
      </w:pPr>
      <w:r>
        <w:rPr>
          <w:sz w:val="20"/>
          <w:szCs w:val="20"/>
        </w:rPr>
        <w:t>vidni špirovec</w:t>
      </w:r>
      <w:r>
        <w:rPr>
          <w:sz w:val="20"/>
          <w:szCs w:val="20"/>
        </w:rPr>
        <w:tab/>
      </w:r>
      <w:r>
        <w:rPr>
          <w:sz w:val="20"/>
          <w:szCs w:val="20"/>
        </w:rPr>
        <w:tab/>
      </w:r>
      <w:r>
        <w:rPr>
          <w:sz w:val="20"/>
          <w:szCs w:val="20"/>
        </w:rPr>
        <w:tab/>
      </w:r>
      <w:r>
        <w:rPr>
          <w:sz w:val="20"/>
          <w:szCs w:val="20"/>
        </w:rPr>
        <w:tab/>
        <w:t>12/22</w:t>
      </w:r>
      <w:r w:rsidR="00C00D89">
        <w:rPr>
          <w:sz w:val="20"/>
          <w:szCs w:val="20"/>
        </w:rPr>
        <w:t xml:space="preserve"> cm</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3. Obodni zid</w:t>
      </w:r>
    </w:p>
    <w:p w:rsidR="00C00D89" w:rsidRDefault="00C00D89">
      <w:pPr>
        <w:pStyle w:val="Telobesedila"/>
        <w:numPr>
          <w:ilvl w:val="0"/>
          <w:numId w:val="15"/>
        </w:numPr>
        <w:spacing w:before="0"/>
        <w:jc w:val="both"/>
        <w:rPr>
          <w:sz w:val="20"/>
          <w:szCs w:val="20"/>
        </w:rPr>
      </w:pPr>
      <w:r>
        <w:rPr>
          <w:sz w:val="20"/>
          <w:szCs w:val="20"/>
        </w:rPr>
        <w:t>vidni peskan armiran beton</w:t>
      </w:r>
      <w:r>
        <w:rPr>
          <w:sz w:val="20"/>
          <w:szCs w:val="20"/>
        </w:rPr>
        <w:tab/>
      </w:r>
      <w:r>
        <w:rPr>
          <w:sz w:val="20"/>
          <w:szCs w:val="20"/>
        </w:rPr>
        <w:tab/>
      </w:r>
      <w:r>
        <w:rPr>
          <w:sz w:val="20"/>
          <w:szCs w:val="20"/>
        </w:rPr>
        <w:tab/>
        <w:t>20,0 cm</w:t>
      </w:r>
    </w:p>
    <w:p w:rsidR="00C00D89" w:rsidRDefault="00C00D89">
      <w:pPr>
        <w:pStyle w:val="Telobesedila"/>
        <w:pBdr>
          <w:bottom w:val="single" w:sz="4" w:space="1" w:color="000000"/>
        </w:pBdr>
        <w:spacing w:before="0"/>
        <w:rPr>
          <w:sz w:val="20"/>
          <w:szCs w:val="20"/>
        </w:rPr>
      </w:pPr>
    </w:p>
    <w:p w:rsidR="00C00D89" w:rsidRDefault="00C00D89">
      <w:pPr>
        <w:pStyle w:val="Telobesedila"/>
        <w:pBdr>
          <w:bottom w:val="single" w:sz="4" w:space="1" w:color="000000"/>
        </w:pBdr>
        <w:spacing w:before="0"/>
        <w:rPr>
          <w:sz w:val="20"/>
          <w:szCs w:val="20"/>
        </w:rPr>
      </w:pPr>
    </w:p>
    <w:p w:rsidR="00C00D89" w:rsidRDefault="00C00D89">
      <w:pPr>
        <w:pStyle w:val="Telobesedila"/>
        <w:pBdr>
          <w:bottom w:val="single" w:sz="4" w:space="1" w:color="000000"/>
        </w:pBdr>
        <w:spacing w:before="0"/>
        <w:rPr>
          <w:sz w:val="20"/>
          <w:szCs w:val="20"/>
        </w:rPr>
      </w:pPr>
      <w:r>
        <w:rPr>
          <w:b/>
          <w:bCs/>
          <w:sz w:val="20"/>
          <w:szCs w:val="20"/>
        </w:rPr>
        <w:t>1.4.11 INTERNE INŠTALACIJE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Interna vodovodna inštalacija</w:t>
      </w:r>
    </w:p>
    <w:p w:rsidR="00C00D89" w:rsidRDefault="00C00D89">
      <w:pPr>
        <w:pStyle w:val="Telobesedila"/>
        <w:spacing w:before="0"/>
        <w:jc w:val="both"/>
        <w:rPr>
          <w:sz w:val="20"/>
          <w:szCs w:val="20"/>
        </w:rPr>
      </w:pPr>
      <w:r>
        <w:rPr>
          <w:sz w:val="20"/>
          <w:szCs w:val="20"/>
        </w:rPr>
        <w:t>Razvodno omrežje hladne in tople vode je iz alumplast cevi in fitingov. Cevi potekajo znotraj armiranobetonskih sten in morajo biti položene pred vlivanjem betona.</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Ogrevanje sanitarne tople vode je pretočno električno. Električna peč se nahaja v čajni kuhinji v omarici nad koritom.</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Kanalizacija</w:t>
      </w:r>
    </w:p>
    <w:p w:rsidR="00C00D89" w:rsidRDefault="00C00D89">
      <w:pPr>
        <w:pStyle w:val="Telobesedila"/>
        <w:spacing w:before="0"/>
        <w:jc w:val="both"/>
        <w:rPr>
          <w:sz w:val="20"/>
          <w:szCs w:val="20"/>
        </w:rPr>
      </w:pPr>
      <w:r>
        <w:rPr>
          <w:sz w:val="20"/>
          <w:szCs w:val="20"/>
        </w:rPr>
        <w:t>Kanalizacija odpadne vode obsega odtoke od posameznih sanitarnih elementov ter naprav in je iz PE kanalizacijskih cevi, ki so med seboj povezane z ustreznimi fazonskimi kosi. Horizontalni razvodi so vodeni v terenu v naklonu. Vertikalni vodi so položeni v armirano-betonsko steno. Fekalna kanalizacija je speljana v greznico na praznenje.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Odzračevanje fekalne kanalizacije je iz PE kanalizacijskih cevi, ki se nad streho zaklj</w:t>
      </w:r>
      <w:r w:rsidR="000A001A">
        <w:rPr>
          <w:sz w:val="20"/>
          <w:szCs w:val="20"/>
        </w:rPr>
        <w:t>učijo s tipsko kapo iz bakra</w:t>
      </w:r>
      <w:r>
        <w:rPr>
          <w:sz w:val="20"/>
          <w:szCs w:val="20"/>
        </w:rPr>
        <w:t>.</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Padavinska kanalizacija s strešnih površin je odvodnjavana preko vertikalnih odtočnih cevi premera 125 mm, ki so speljane preko peskolovov v ponikovalnice.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Ogrevanje in hlajenje</w:t>
      </w:r>
    </w:p>
    <w:p w:rsidR="00C00D89" w:rsidRDefault="00C00D89">
      <w:pPr>
        <w:pStyle w:val="Telobesedila"/>
        <w:spacing w:before="0"/>
        <w:jc w:val="both"/>
        <w:rPr>
          <w:sz w:val="20"/>
          <w:szCs w:val="20"/>
        </w:rPr>
      </w:pPr>
      <w:r>
        <w:rPr>
          <w:sz w:val="20"/>
          <w:szCs w:val="20"/>
        </w:rPr>
        <w:t>Prostori v objektu se ogrevajo z električnim talnim gretjem. Poslovilna dvorana bo hlajena s klima napravo.</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Prezračevanje</w:t>
      </w:r>
    </w:p>
    <w:p w:rsidR="00C00D89" w:rsidRDefault="00C00D89">
      <w:pPr>
        <w:pStyle w:val="Telobesedila"/>
        <w:spacing w:before="0"/>
        <w:jc w:val="both"/>
        <w:rPr>
          <w:sz w:val="20"/>
          <w:szCs w:val="20"/>
        </w:rPr>
      </w:pPr>
      <w:r>
        <w:rPr>
          <w:sz w:val="20"/>
          <w:szCs w:val="20"/>
        </w:rPr>
        <w:t>Prezračevanje prostorov je naravno skozi okna in zunanja vrata.</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Električne inštalacije</w:t>
      </w:r>
    </w:p>
    <w:p w:rsidR="00C00D89" w:rsidRDefault="00C00D89">
      <w:pPr>
        <w:jc w:val="both"/>
        <w:rPr>
          <w:b/>
          <w:bCs/>
          <w:sz w:val="20"/>
          <w:szCs w:val="20"/>
          <w:lang w:val="sl-SI"/>
        </w:rPr>
      </w:pPr>
      <w:r>
        <w:rPr>
          <w:rFonts w:ascii="Arial" w:hAnsi="Arial" w:cs="Arial"/>
          <w:sz w:val="20"/>
          <w:szCs w:val="20"/>
          <w:lang w:val="sl-SI"/>
        </w:rPr>
        <w:t>V objektu so električne instalacije za moč in razsvetljavo.</w:t>
      </w:r>
    </w:p>
    <w:p w:rsidR="00C00D89" w:rsidRDefault="00C00D89">
      <w:pPr>
        <w:pStyle w:val="Telobesedila"/>
        <w:spacing w:before="0"/>
        <w:jc w:val="both"/>
        <w:rPr>
          <w:sz w:val="20"/>
          <w:szCs w:val="20"/>
        </w:rPr>
      </w:pPr>
    </w:p>
    <w:p w:rsidR="00C00D89" w:rsidRDefault="00C00D89">
      <w:pPr>
        <w:pStyle w:val="Telobesedila"/>
        <w:pBdr>
          <w:bottom w:val="single" w:sz="4" w:space="1" w:color="000000"/>
        </w:pBdr>
        <w:spacing w:before="0"/>
        <w:rPr>
          <w:sz w:val="20"/>
          <w:szCs w:val="20"/>
        </w:rPr>
      </w:pPr>
    </w:p>
    <w:p w:rsidR="00C00D89" w:rsidRDefault="00C00D89">
      <w:pPr>
        <w:pStyle w:val="Telobesedila"/>
        <w:pBdr>
          <w:bottom w:val="single" w:sz="4" w:space="1" w:color="000000"/>
        </w:pBdr>
        <w:spacing w:before="0"/>
        <w:rPr>
          <w:sz w:val="20"/>
          <w:szCs w:val="20"/>
        </w:rPr>
      </w:pPr>
      <w:r>
        <w:rPr>
          <w:b/>
          <w:bCs/>
          <w:sz w:val="20"/>
          <w:szCs w:val="20"/>
        </w:rPr>
        <w:t>1.4.12 ZUNANJE POVRŠINE</w:t>
      </w:r>
    </w:p>
    <w:p w:rsidR="00C00D89" w:rsidRDefault="00C00D89">
      <w:pPr>
        <w:pStyle w:val="Telobesedila"/>
        <w:spacing w:before="0"/>
        <w:jc w:val="both"/>
        <w:rPr>
          <w:sz w:val="20"/>
          <w:szCs w:val="20"/>
        </w:rPr>
      </w:pPr>
    </w:p>
    <w:p w:rsidR="00C00D89" w:rsidRDefault="00C00D89">
      <w:pPr>
        <w:jc w:val="both"/>
        <w:rPr>
          <w:rFonts w:ascii="Arial" w:hAnsi="Arial" w:cs="Arial"/>
          <w:sz w:val="20"/>
          <w:szCs w:val="20"/>
          <w:lang w:val="sl-SI"/>
        </w:rPr>
      </w:pPr>
      <w:r>
        <w:rPr>
          <w:rFonts w:ascii="Arial" w:hAnsi="Arial" w:cs="Arial"/>
          <w:sz w:val="20"/>
          <w:szCs w:val="20"/>
          <w:lang w:val="sl-SI"/>
        </w:rPr>
        <w:t>Dovoz do parkirišča in dostop do stavbe je neposredno z javne poti (parc. št. 1780/22) na zahodu. Ob javni cesti je zagotovljenih 6 parkirnih mest s čelnim priključevanjem, katero je organizirano ob pokopališču na južni strani objekta. Eno izmed parkirnih mest je prilagojeno invalidom z dimenzijami 3,50 x 5,00 m. Zunanja ureditev ob objektu ne poslabša preglednosti javne ceste.</w:t>
      </w:r>
    </w:p>
    <w:p w:rsidR="00C00D89" w:rsidRDefault="00C00D89">
      <w:pPr>
        <w:jc w:val="both"/>
        <w:rPr>
          <w:rFonts w:ascii="Arial" w:hAnsi="Arial" w:cs="Arial"/>
          <w:sz w:val="20"/>
          <w:szCs w:val="20"/>
          <w:lang w:val="sl-SI"/>
        </w:rPr>
      </w:pPr>
    </w:p>
    <w:p w:rsidR="00C00D89" w:rsidRDefault="00C00D89">
      <w:pPr>
        <w:jc w:val="both"/>
        <w:rPr>
          <w:rFonts w:ascii="Arial" w:hAnsi="Arial" w:cs="Arial"/>
          <w:sz w:val="20"/>
          <w:szCs w:val="20"/>
          <w:lang w:val="sl-SI"/>
        </w:rPr>
      </w:pPr>
      <w:r>
        <w:rPr>
          <w:rFonts w:ascii="Arial" w:hAnsi="Arial" w:cs="Arial"/>
          <w:sz w:val="20"/>
          <w:szCs w:val="20"/>
          <w:lang w:val="sl-SI"/>
        </w:rPr>
        <w:t>Intervencijski dostop je neposredno z javne poti (parc. št. 1780/22) na zahodu.</w:t>
      </w:r>
    </w:p>
    <w:p w:rsidR="00C00D89" w:rsidRDefault="00C00D89">
      <w:pPr>
        <w:jc w:val="both"/>
        <w:rPr>
          <w:rFonts w:ascii="Arial" w:hAnsi="Arial" w:cs="Arial"/>
          <w:sz w:val="20"/>
          <w:szCs w:val="20"/>
          <w:lang w:val="sl-SI"/>
        </w:rPr>
      </w:pPr>
    </w:p>
    <w:p w:rsidR="00C00D89" w:rsidRDefault="00C00D89">
      <w:pPr>
        <w:jc w:val="both"/>
        <w:rPr>
          <w:rFonts w:ascii="Arial" w:hAnsi="Arial" w:cs="Arial"/>
          <w:sz w:val="20"/>
          <w:szCs w:val="20"/>
          <w:lang w:val="sl-SI"/>
        </w:rPr>
      </w:pPr>
      <w:r>
        <w:rPr>
          <w:rFonts w:ascii="Arial" w:hAnsi="Arial" w:cs="Arial"/>
          <w:sz w:val="20"/>
          <w:szCs w:val="20"/>
          <w:lang w:val="sl-SI"/>
        </w:rPr>
        <w:t>Priključek na javno pot in parkirišče sta utrjena v asfaltu, obrobljena z dvignjenimi robniki in odvodnjavana preko lovilca olj v ponikovalnico. Plato je utrjen v tlaku – peskanim betonom debeline 15 cm. Med cesto in platojem je urejeno stopnišče dimenzij 16/60 cm zaradi premostitve višinskih razlik. Stopnišče ne ovira interventnega dovoza. Ob parki</w:t>
      </w:r>
      <w:r w:rsidR="000A001A">
        <w:rPr>
          <w:rFonts w:ascii="Arial" w:hAnsi="Arial" w:cs="Arial"/>
          <w:sz w:val="20"/>
          <w:szCs w:val="20"/>
          <w:lang w:val="sl-SI"/>
        </w:rPr>
        <w:t>rišču je oporni zidec maksimalne višine 1,2</w:t>
      </w:r>
      <w:r>
        <w:rPr>
          <w:rFonts w:ascii="Arial" w:hAnsi="Arial" w:cs="Arial"/>
          <w:sz w:val="20"/>
          <w:szCs w:val="20"/>
          <w:lang w:val="sl-SI"/>
        </w:rPr>
        <w:t>0 m.</w:t>
      </w:r>
    </w:p>
    <w:p w:rsidR="00C00D89" w:rsidRDefault="00C00D89">
      <w:pPr>
        <w:jc w:val="both"/>
        <w:rPr>
          <w:rFonts w:ascii="Arial" w:hAnsi="Arial" w:cs="Arial"/>
          <w:sz w:val="20"/>
          <w:szCs w:val="20"/>
          <w:lang w:val="sl-SI"/>
        </w:rPr>
      </w:pPr>
    </w:p>
    <w:p w:rsidR="00C00D89" w:rsidRDefault="00C00D89">
      <w:pPr>
        <w:pStyle w:val="Telobesedila"/>
        <w:spacing w:before="0"/>
        <w:jc w:val="both"/>
        <w:rPr>
          <w:sz w:val="20"/>
          <w:szCs w:val="20"/>
        </w:rPr>
      </w:pPr>
    </w:p>
    <w:p w:rsidR="00C00D89" w:rsidRDefault="00C00D89">
      <w:pPr>
        <w:pStyle w:val="Telobesedila"/>
        <w:spacing w:before="0"/>
        <w:jc w:val="both"/>
        <w:rPr>
          <w:b/>
          <w:bCs/>
          <w:sz w:val="20"/>
          <w:szCs w:val="20"/>
        </w:rPr>
      </w:pPr>
      <w:r>
        <w:rPr>
          <w:b/>
          <w:bCs/>
          <w:sz w:val="20"/>
          <w:szCs w:val="20"/>
        </w:rPr>
        <w:t>Urbana oprema</w:t>
      </w:r>
    </w:p>
    <w:p w:rsidR="00C00D89" w:rsidRDefault="00C00D89">
      <w:pPr>
        <w:pStyle w:val="Telobesedila"/>
        <w:spacing w:before="0"/>
        <w:jc w:val="both"/>
        <w:rPr>
          <w:sz w:val="20"/>
          <w:szCs w:val="20"/>
        </w:rPr>
      </w:pPr>
      <w:r>
        <w:rPr>
          <w:sz w:val="20"/>
          <w:szCs w:val="20"/>
        </w:rPr>
        <w:t>Na severni in južni strani sta na vsaki strani dve klopci iz armiranega betona z lesenim sedalom. Na zahodnem delu platoja je stebrišče šestih armiranobetonskih stebrov, ki služijo kot svetila. Urbana oprema bo posebej obdelana v PZI-ju.</w:t>
      </w:r>
    </w:p>
    <w:p w:rsidR="00C00D89" w:rsidRDefault="00C00D89">
      <w:pPr>
        <w:jc w:val="both"/>
        <w:rPr>
          <w:rFonts w:ascii="Arial" w:hAnsi="Arial" w:cs="Arial"/>
          <w:sz w:val="20"/>
          <w:szCs w:val="20"/>
          <w:lang w:val="sl-SI"/>
        </w:rPr>
      </w:pPr>
    </w:p>
    <w:p w:rsidR="00C00D89" w:rsidRDefault="00C00D89">
      <w:pPr>
        <w:jc w:val="both"/>
        <w:rPr>
          <w:b/>
          <w:bCs/>
          <w:sz w:val="20"/>
          <w:szCs w:val="20"/>
        </w:rPr>
      </w:pPr>
    </w:p>
    <w:p w:rsidR="00C00D89" w:rsidRDefault="00C00D89">
      <w:pPr>
        <w:pStyle w:val="Telobesedila"/>
        <w:pBdr>
          <w:bottom w:val="single" w:sz="4" w:space="1" w:color="000000"/>
        </w:pBdr>
        <w:spacing w:before="0"/>
        <w:jc w:val="both"/>
        <w:rPr>
          <w:sz w:val="20"/>
          <w:szCs w:val="20"/>
        </w:rPr>
      </w:pPr>
      <w:r>
        <w:rPr>
          <w:b/>
          <w:bCs/>
          <w:sz w:val="20"/>
          <w:szCs w:val="20"/>
        </w:rPr>
        <w:t>1.4.10 GRADNJA BREZ ARHITEKTONSKIH OVIR</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sz w:val="20"/>
          <w:szCs w:val="20"/>
        </w:rPr>
        <w:t>Objekt ne spada med objekte, ki morajo biti brez ovir, skladno s Pravilnikom o zahtevah za zagotavljanje neoviranega dostopa, vstopa in uporabe objektov v javni rabi ter večstanovanjskih stavb (Ur.l. RS, št. 97/03, 77/09 Odl.US: U-I-138/08-9).</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p>
    <w:p w:rsidR="00C00D89" w:rsidRDefault="00C00D89">
      <w:pPr>
        <w:pStyle w:val="Telobesedila"/>
        <w:pBdr>
          <w:bottom w:val="single" w:sz="4" w:space="1" w:color="000000"/>
        </w:pBdr>
        <w:spacing w:before="0"/>
        <w:jc w:val="both"/>
        <w:rPr>
          <w:sz w:val="20"/>
          <w:szCs w:val="20"/>
        </w:rPr>
      </w:pPr>
      <w:r>
        <w:rPr>
          <w:b/>
          <w:bCs/>
          <w:sz w:val="20"/>
          <w:szCs w:val="20"/>
        </w:rPr>
        <w:t>1.4.11 IZPOLNJEVANJE BISTVENIH ZAHTEV</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Mehanska odpornost in stabilnost</w:t>
      </w:r>
    </w:p>
    <w:p w:rsidR="00C00D89" w:rsidRDefault="00C00D89">
      <w:pPr>
        <w:pStyle w:val="Telobesedila"/>
        <w:spacing w:before="0"/>
        <w:jc w:val="both"/>
        <w:rPr>
          <w:sz w:val="20"/>
          <w:szCs w:val="20"/>
        </w:rPr>
      </w:pPr>
      <w:r>
        <w:rPr>
          <w:sz w:val="20"/>
          <w:szCs w:val="20"/>
        </w:rPr>
        <w:t>Objekt je zasnovan tako, da vplivi, ki jim bo objekt izpostavljen, ne bodo povzročili porušitve celega ali dela objekta in tudi ne deformacij, večjih od dopustnih ravni, škode na drugih delih gradbenega objekta, na napeljavi in vgrajeni opremi zaradi večjih deformacij nosilne konstrukcije ali škode, nastale zaradi nekega dogodka, katere obseg je nesorazmerno velik glede na osnovni vzrok:</w:t>
      </w:r>
    </w:p>
    <w:p w:rsidR="00C00D89" w:rsidRDefault="00C00D89">
      <w:pPr>
        <w:pStyle w:val="Telobesedila"/>
        <w:numPr>
          <w:ilvl w:val="0"/>
          <w:numId w:val="16"/>
        </w:numPr>
        <w:spacing w:before="0"/>
        <w:jc w:val="both"/>
        <w:rPr>
          <w:sz w:val="20"/>
          <w:szCs w:val="20"/>
        </w:rPr>
      </w:pPr>
      <w:r>
        <w:rPr>
          <w:sz w:val="20"/>
          <w:szCs w:val="20"/>
        </w:rPr>
        <w:t>zaščita obstoječih objektov ni potrebna, ker so vsi na večji razdalji od novogradnje kot je potrebno za varnost le-teh,</w:t>
      </w:r>
    </w:p>
    <w:p w:rsidR="00C00D89" w:rsidRDefault="00C00D89">
      <w:pPr>
        <w:pStyle w:val="Telobesedila"/>
        <w:numPr>
          <w:ilvl w:val="0"/>
          <w:numId w:val="16"/>
        </w:numPr>
        <w:spacing w:before="0"/>
        <w:jc w:val="both"/>
        <w:rPr>
          <w:sz w:val="20"/>
          <w:szCs w:val="20"/>
        </w:rPr>
      </w:pPr>
      <w:r>
        <w:rPr>
          <w:sz w:val="20"/>
          <w:szCs w:val="20"/>
        </w:rPr>
        <w:t>opis izbranih mehansko primerno odpornih materialov – glej opis materialov v poglavju „Tehnične značilnosti objekta“,</w:t>
      </w:r>
    </w:p>
    <w:p w:rsidR="00C00D89" w:rsidRDefault="00C00D89">
      <w:pPr>
        <w:pStyle w:val="Telobesedila"/>
        <w:numPr>
          <w:ilvl w:val="0"/>
          <w:numId w:val="16"/>
        </w:numPr>
        <w:spacing w:before="0"/>
        <w:jc w:val="both"/>
        <w:rPr>
          <w:sz w:val="20"/>
          <w:szCs w:val="20"/>
        </w:rPr>
      </w:pPr>
      <w:r>
        <w:rPr>
          <w:sz w:val="20"/>
          <w:szCs w:val="20"/>
        </w:rPr>
        <w:t>konstrukcijske stike objekta z zunanjo ureditvijo predstavljajo temelji, ki so postavljeni na podložni beton in uvaljan peščen tampon.</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Varnost pred požarom</w:t>
      </w:r>
    </w:p>
    <w:p w:rsidR="00C00D89" w:rsidRDefault="00C00D89">
      <w:pPr>
        <w:pStyle w:val="Telobesedila"/>
        <w:spacing w:before="0"/>
        <w:jc w:val="both"/>
        <w:rPr>
          <w:sz w:val="20"/>
          <w:szCs w:val="20"/>
        </w:rPr>
      </w:pPr>
      <w:r>
        <w:rPr>
          <w:sz w:val="20"/>
          <w:szCs w:val="20"/>
        </w:rPr>
        <w:t>Sestavni del projektne dokumentacije je Zasnova požarne varnosti št. 2017/072-PV, izdelana maja 2018, na podlagi katere so navedeni ukrepi za zagotavljanje varnosti pred požarom:</w:t>
      </w:r>
    </w:p>
    <w:p w:rsidR="00C00D89" w:rsidRDefault="00C00D89">
      <w:pPr>
        <w:pStyle w:val="Telobesedila"/>
        <w:numPr>
          <w:ilvl w:val="0"/>
          <w:numId w:val="17"/>
        </w:numPr>
        <w:spacing w:before="0"/>
        <w:jc w:val="both"/>
        <w:rPr>
          <w:sz w:val="20"/>
          <w:szCs w:val="20"/>
        </w:rPr>
      </w:pPr>
      <w:r>
        <w:rPr>
          <w:sz w:val="20"/>
          <w:szCs w:val="20"/>
        </w:rPr>
        <w:t>najbližje zgradbe so oddaljene več kot 9 m,</w:t>
      </w:r>
    </w:p>
    <w:p w:rsidR="00C00D89" w:rsidRDefault="00C00D89">
      <w:pPr>
        <w:pStyle w:val="Telobesedila"/>
        <w:numPr>
          <w:ilvl w:val="0"/>
          <w:numId w:val="17"/>
        </w:numPr>
        <w:spacing w:before="0"/>
        <w:jc w:val="both"/>
        <w:rPr>
          <w:sz w:val="20"/>
          <w:szCs w:val="20"/>
        </w:rPr>
      </w:pPr>
      <w:r>
        <w:rPr>
          <w:sz w:val="20"/>
          <w:szCs w:val="20"/>
        </w:rPr>
        <w:t>dostop za gasilce je z javne poti na zahodni strani parcele, kjer je tudi postavitvena površina,</w:t>
      </w:r>
    </w:p>
    <w:p w:rsidR="00C00D89" w:rsidRDefault="00C00D89">
      <w:pPr>
        <w:pStyle w:val="Telobesedila"/>
        <w:numPr>
          <w:ilvl w:val="0"/>
          <w:numId w:val="17"/>
        </w:numPr>
        <w:spacing w:before="0"/>
        <w:jc w:val="both"/>
        <w:rPr>
          <w:sz w:val="20"/>
          <w:szCs w:val="20"/>
        </w:rPr>
      </w:pPr>
      <w:r>
        <w:rPr>
          <w:sz w:val="20"/>
          <w:szCs w:val="20"/>
        </w:rPr>
        <w:t>od lokalne ceste je tudi peš dostop za gasilce na razdalji 20 m,</w:t>
      </w:r>
    </w:p>
    <w:p w:rsidR="00C00D89" w:rsidRDefault="00C00D89">
      <w:pPr>
        <w:pStyle w:val="Telobesedila"/>
        <w:numPr>
          <w:ilvl w:val="0"/>
          <w:numId w:val="17"/>
        </w:numPr>
        <w:spacing w:before="0"/>
        <w:jc w:val="both"/>
        <w:rPr>
          <w:sz w:val="20"/>
          <w:szCs w:val="20"/>
        </w:rPr>
      </w:pPr>
      <w:r>
        <w:rPr>
          <w:sz w:val="20"/>
          <w:szCs w:val="20"/>
        </w:rPr>
        <w:t>stavba je en požarni sektor,</w:t>
      </w:r>
    </w:p>
    <w:p w:rsidR="00C00D89" w:rsidRDefault="00C00D89">
      <w:pPr>
        <w:pStyle w:val="Telobesedila"/>
        <w:numPr>
          <w:ilvl w:val="0"/>
          <w:numId w:val="17"/>
        </w:numPr>
        <w:spacing w:before="0"/>
        <w:jc w:val="both"/>
        <w:rPr>
          <w:sz w:val="20"/>
          <w:szCs w:val="20"/>
        </w:rPr>
      </w:pPr>
      <w:r>
        <w:rPr>
          <w:sz w:val="20"/>
          <w:szCs w:val="20"/>
        </w:rPr>
        <w:t>požarna odpornost nosilne konstrukcije je večja od REI 60,</w:t>
      </w:r>
    </w:p>
    <w:p w:rsidR="00C00D89" w:rsidRDefault="00C00D89">
      <w:pPr>
        <w:pStyle w:val="Telobesedila"/>
        <w:numPr>
          <w:ilvl w:val="0"/>
          <w:numId w:val="17"/>
        </w:numPr>
        <w:spacing w:before="0"/>
        <w:jc w:val="both"/>
        <w:rPr>
          <w:sz w:val="20"/>
          <w:szCs w:val="20"/>
        </w:rPr>
      </w:pPr>
      <w:r>
        <w:rPr>
          <w:sz w:val="20"/>
          <w:szCs w:val="20"/>
        </w:rPr>
        <w:t xml:space="preserve">nosilna konstrukcija, talne in stenske obloge so negorljivi ali počasi gorljivi materiali, požarna celica ima požarno odpornost 60 minut, </w:t>
      </w:r>
    </w:p>
    <w:p w:rsidR="00C00D89" w:rsidRDefault="00C00D89">
      <w:pPr>
        <w:pStyle w:val="Telobesedila"/>
        <w:numPr>
          <w:ilvl w:val="0"/>
          <w:numId w:val="17"/>
        </w:numPr>
        <w:spacing w:before="0"/>
        <w:jc w:val="both"/>
        <w:rPr>
          <w:b/>
          <w:bCs/>
          <w:sz w:val="20"/>
          <w:szCs w:val="20"/>
        </w:rPr>
      </w:pPr>
      <w:r>
        <w:rPr>
          <w:sz w:val="20"/>
          <w:szCs w:val="20"/>
        </w:rPr>
        <w:t>odvajanje dima je predvideno skozi okna in vrata po naravni poti,</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Higienska in zdravstvena zaščita in zaščita okolice</w:t>
      </w:r>
    </w:p>
    <w:p w:rsidR="00C00D89" w:rsidRDefault="00C00D89">
      <w:pPr>
        <w:pStyle w:val="Telobesedila"/>
        <w:spacing w:before="0"/>
        <w:jc w:val="both"/>
        <w:rPr>
          <w:sz w:val="20"/>
          <w:szCs w:val="20"/>
        </w:rPr>
      </w:pPr>
      <w:r>
        <w:rPr>
          <w:sz w:val="20"/>
          <w:szCs w:val="20"/>
        </w:rPr>
        <w:t>Objekt je zasnovan tako, da se na najmanjšo možno mero zmanjša oddajanje strupenih plinov, ki jih oddajajo gradbeni material ali deli objekta, prisotnost nevarnih delcev ali plinov v zraku, emisije nevarnega sevanja in zmanjša onesnaževanje ali zastrupljanje vode ali zemlje ter preprečuje napačno odvajanje odpadnih voda, dima, trdnih ali tekočih odpadkov, in prisotnost vlage v delih objekta ali na površinah znotraj objekta:</w:t>
      </w:r>
    </w:p>
    <w:p w:rsidR="00C00D89" w:rsidRDefault="00C00D89">
      <w:pPr>
        <w:pStyle w:val="Telobesedila"/>
        <w:numPr>
          <w:ilvl w:val="0"/>
          <w:numId w:val="18"/>
        </w:numPr>
        <w:spacing w:before="0"/>
        <w:jc w:val="both"/>
        <w:rPr>
          <w:sz w:val="20"/>
          <w:szCs w:val="20"/>
        </w:rPr>
      </w:pPr>
      <w:r>
        <w:rPr>
          <w:sz w:val="20"/>
          <w:szCs w:val="20"/>
        </w:rPr>
        <w:t>stene in streha objekta niso toplotno izolirani, ker za to ni potrebe; tla so izolirana s 4 cm debelim EPS-jem,</w:t>
      </w:r>
    </w:p>
    <w:p w:rsidR="00C00D89" w:rsidRDefault="00C00D89">
      <w:pPr>
        <w:pStyle w:val="Telobesedila"/>
        <w:numPr>
          <w:ilvl w:val="0"/>
          <w:numId w:val="18"/>
        </w:numPr>
        <w:spacing w:before="0"/>
        <w:jc w:val="both"/>
        <w:rPr>
          <w:sz w:val="20"/>
          <w:szCs w:val="20"/>
        </w:rPr>
      </w:pPr>
      <w:r>
        <w:rPr>
          <w:sz w:val="20"/>
          <w:szCs w:val="20"/>
        </w:rPr>
        <w:t>vsi prostori so osvetljeni z dnevno svetlobo, površina stekel znaša 20% in več površine prostorov,</w:t>
      </w:r>
    </w:p>
    <w:p w:rsidR="00C00D89" w:rsidRDefault="00C00D89">
      <w:pPr>
        <w:pStyle w:val="Telobesedila"/>
        <w:numPr>
          <w:ilvl w:val="0"/>
          <w:numId w:val="18"/>
        </w:numPr>
        <w:spacing w:before="0"/>
        <w:jc w:val="both"/>
        <w:rPr>
          <w:sz w:val="20"/>
          <w:szCs w:val="20"/>
        </w:rPr>
      </w:pPr>
      <w:r>
        <w:rPr>
          <w:sz w:val="20"/>
          <w:szCs w:val="20"/>
        </w:rPr>
        <w:t>objekt je polno prezračevan z naravnim prezračevanjem skozi okna,</w:t>
      </w:r>
    </w:p>
    <w:p w:rsidR="00C00D89" w:rsidRDefault="00C00D89">
      <w:pPr>
        <w:pStyle w:val="Telobesedila"/>
        <w:numPr>
          <w:ilvl w:val="0"/>
          <w:numId w:val="18"/>
        </w:numPr>
        <w:spacing w:before="0"/>
        <w:jc w:val="both"/>
        <w:rPr>
          <w:sz w:val="20"/>
          <w:szCs w:val="20"/>
        </w:rPr>
      </w:pPr>
      <w:r>
        <w:rPr>
          <w:sz w:val="20"/>
          <w:szCs w:val="20"/>
        </w:rPr>
        <w:t>oskrba s pitno vodo je iz javnega vodovoda,</w:t>
      </w:r>
    </w:p>
    <w:p w:rsidR="00C00D89" w:rsidRDefault="00C00D89">
      <w:pPr>
        <w:pStyle w:val="Telobesedila"/>
        <w:numPr>
          <w:ilvl w:val="0"/>
          <w:numId w:val="18"/>
        </w:numPr>
        <w:spacing w:before="0"/>
        <w:jc w:val="both"/>
        <w:rPr>
          <w:sz w:val="20"/>
          <w:szCs w:val="20"/>
        </w:rPr>
      </w:pPr>
      <w:r>
        <w:rPr>
          <w:sz w:val="20"/>
          <w:szCs w:val="20"/>
        </w:rPr>
        <w:t>odpadne komunalne vode se odvajajo v greznico na praznjenje,</w:t>
      </w:r>
    </w:p>
    <w:p w:rsidR="00C00D89" w:rsidRDefault="00C00D89">
      <w:pPr>
        <w:pStyle w:val="Telobesedila"/>
        <w:numPr>
          <w:ilvl w:val="0"/>
          <w:numId w:val="18"/>
        </w:numPr>
        <w:spacing w:before="0"/>
        <w:jc w:val="both"/>
        <w:rPr>
          <w:sz w:val="20"/>
          <w:szCs w:val="20"/>
        </w:rPr>
      </w:pPr>
      <w:r>
        <w:rPr>
          <w:sz w:val="20"/>
          <w:szCs w:val="20"/>
        </w:rPr>
        <w:t>padavinske vode se odvajajo preko peskolovov in padavinske kanalizacije v ponikovalnico, padavinske vode s parkirišča so speljane preko peskolova in lovilca olj v ponikovalnico,</w:t>
      </w:r>
    </w:p>
    <w:p w:rsidR="00C00D89" w:rsidRDefault="00C00D89">
      <w:pPr>
        <w:pStyle w:val="Telobesedila"/>
        <w:numPr>
          <w:ilvl w:val="0"/>
          <w:numId w:val="18"/>
        </w:numPr>
        <w:spacing w:before="0"/>
        <w:jc w:val="both"/>
        <w:rPr>
          <w:sz w:val="20"/>
          <w:szCs w:val="20"/>
        </w:rPr>
      </w:pPr>
      <w:r>
        <w:rPr>
          <w:sz w:val="20"/>
          <w:szCs w:val="20"/>
        </w:rPr>
        <w:t>opis preprečevanja prisotnosti vlage v delih objekta ali na površinah znotraj objekta:</w:t>
      </w:r>
    </w:p>
    <w:p w:rsidR="00C00D89" w:rsidRDefault="00C00D89">
      <w:pPr>
        <w:pStyle w:val="Telobesedila"/>
        <w:numPr>
          <w:ilvl w:val="1"/>
          <w:numId w:val="19"/>
        </w:numPr>
        <w:spacing w:before="0"/>
        <w:jc w:val="both"/>
        <w:rPr>
          <w:sz w:val="20"/>
          <w:szCs w:val="20"/>
        </w:rPr>
      </w:pPr>
      <w:r>
        <w:rPr>
          <w:sz w:val="20"/>
          <w:szCs w:val="20"/>
        </w:rPr>
        <w:t>pred atmosferskimi padavinami je objekt zaščiten s streho iz bakra ali aluminija v barvi staranega bakra,</w:t>
      </w:r>
    </w:p>
    <w:p w:rsidR="00C00D89" w:rsidRDefault="00C00D89">
      <w:pPr>
        <w:pStyle w:val="Telobesedila"/>
        <w:numPr>
          <w:ilvl w:val="1"/>
          <w:numId w:val="20"/>
        </w:numPr>
        <w:spacing w:before="0"/>
        <w:jc w:val="both"/>
        <w:rPr>
          <w:sz w:val="20"/>
          <w:szCs w:val="20"/>
        </w:rPr>
      </w:pPr>
      <w:r>
        <w:rPr>
          <w:sz w:val="20"/>
          <w:szCs w:val="20"/>
        </w:rPr>
        <w:t>odvodnjavanje padavinske in površinske vode je speljana preko odtokov v peskolove in v ponikovalnico,</w:t>
      </w:r>
    </w:p>
    <w:p w:rsidR="00C00D89" w:rsidRDefault="00C00D89">
      <w:pPr>
        <w:pStyle w:val="Telobesedila"/>
        <w:numPr>
          <w:ilvl w:val="1"/>
          <w:numId w:val="20"/>
        </w:numPr>
        <w:spacing w:before="0"/>
        <w:jc w:val="both"/>
        <w:rPr>
          <w:sz w:val="20"/>
          <w:szCs w:val="20"/>
        </w:rPr>
      </w:pPr>
      <w:r>
        <w:rPr>
          <w:sz w:val="20"/>
          <w:szCs w:val="20"/>
        </w:rPr>
        <w:t>mokri prostori so obdelani s keramičnimi ploščicami, postavljenimi v vodonepropustno lepilo in fugiranimi z vodoodbojno fugirno maso; eventuelna razlivna voda se odvaja preko talnih sifonov,</w:t>
      </w:r>
    </w:p>
    <w:p w:rsidR="00C00D89" w:rsidRDefault="00C00D89">
      <w:pPr>
        <w:pStyle w:val="Telobesedila"/>
        <w:numPr>
          <w:ilvl w:val="1"/>
          <w:numId w:val="21"/>
        </w:numPr>
        <w:spacing w:before="0"/>
        <w:jc w:val="both"/>
        <w:rPr>
          <w:sz w:val="20"/>
          <w:szCs w:val="20"/>
        </w:rPr>
      </w:pPr>
      <w:r>
        <w:rPr>
          <w:sz w:val="20"/>
          <w:szCs w:val="20"/>
        </w:rPr>
        <w:t>tla so izolirana proti vlagi z varjenimi hidroizolacijskimi trakovi, položeni v smolnato lepilo,</w:t>
      </w:r>
    </w:p>
    <w:p w:rsidR="00C00D89" w:rsidRDefault="00C00D89">
      <w:pPr>
        <w:pStyle w:val="Telobesedila"/>
        <w:numPr>
          <w:ilvl w:val="1"/>
          <w:numId w:val="23"/>
        </w:numPr>
        <w:spacing w:before="0"/>
        <w:jc w:val="both"/>
        <w:rPr>
          <w:sz w:val="20"/>
          <w:szCs w:val="20"/>
        </w:rPr>
      </w:pPr>
      <w:r>
        <w:rPr>
          <w:sz w:val="20"/>
          <w:szCs w:val="20"/>
        </w:rPr>
        <w:t>kondenz se ne bo pojavljal, ker objekt ne bo ogrevan in torej ne bo sprememb v notranji in zunanji temperaturi,</w:t>
      </w:r>
    </w:p>
    <w:p w:rsidR="00C00D89" w:rsidRDefault="00C00D89">
      <w:pPr>
        <w:pStyle w:val="Telobesedila"/>
        <w:numPr>
          <w:ilvl w:val="0"/>
          <w:numId w:val="24"/>
        </w:numPr>
        <w:spacing w:before="0"/>
        <w:jc w:val="both"/>
        <w:rPr>
          <w:sz w:val="20"/>
          <w:szCs w:val="20"/>
        </w:rPr>
      </w:pPr>
      <w:r>
        <w:rPr>
          <w:sz w:val="20"/>
          <w:szCs w:val="20"/>
        </w:rPr>
        <w:t>komunalni odpadki se zbirajo na za to določenim mestu na investitorjevi parceli ob javni cesti in odstranjuje jih komunalno podjetje.</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Varnost pri uporabi</w:t>
      </w:r>
    </w:p>
    <w:p w:rsidR="00C00D89" w:rsidRDefault="00C00D89">
      <w:pPr>
        <w:pStyle w:val="Telobesedila"/>
        <w:spacing w:before="0"/>
        <w:jc w:val="both"/>
        <w:rPr>
          <w:sz w:val="20"/>
          <w:szCs w:val="20"/>
        </w:rPr>
      </w:pPr>
      <w:r>
        <w:rPr>
          <w:sz w:val="20"/>
          <w:szCs w:val="20"/>
        </w:rPr>
        <w:t>Objekt je zasnovan tako, da pri normalni rabi objekta ne more priti do zdrsa, padca, udarca, opeklin, električnega udara, eksplozije in nezgode zaradi gibanja vozil:</w:t>
      </w:r>
    </w:p>
    <w:p w:rsidR="00C00D89" w:rsidRDefault="00C00D89">
      <w:pPr>
        <w:pStyle w:val="Telobesedila"/>
        <w:numPr>
          <w:ilvl w:val="0"/>
          <w:numId w:val="24"/>
        </w:numPr>
        <w:spacing w:before="0"/>
        <w:jc w:val="both"/>
        <w:rPr>
          <w:sz w:val="20"/>
          <w:szCs w:val="20"/>
        </w:rPr>
      </w:pPr>
      <w:r>
        <w:rPr>
          <w:sz w:val="20"/>
          <w:szCs w:val="20"/>
        </w:rPr>
        <w:t>objekt je varen za otroke in starejše osebe,</w:t>
      </w:r>
    </w:p>
    <w:p w:rsidR="00C00D89" w:rsidRDefault="00C00D89">
      <w:pPr>
        <w:pStyle w:val="Telobesedila"/>
        <w:numPr>
          <w:ilvl w:val="0"/>
          <w:numId w:val="24"/>
        </w:numPr>
        <w:spacing w:before="0"/>
        <w:jc w:val="both"/>
        <w:rPr>
          <w:sz w:val="20"/>
          <w:szCs w:val="20"/>
        </w:rPr>
      </w:pPr>
      <w:r>
        <w:rPr>
          <w:sz w:val="20"/>
          <w:szCs w:val="20"/>
        </w:rPr>
        <w:t>posebni ukrepi za neovirano uporabo objekta za funkcionalno ovirane osebe glede na velikost objekta niso potrebni,</w:t>
      </w:r>
    </w:p>
    <w:p w:rsidR="00C00D89" w:rsidRDefault="00C00D89">
      <w:pPr>
        <w:pStyle w:val="Telobesedila"/>
        <w:numPr>
          <w:ilvl w:val="0"/>
          <w:numId w:val="24"/>
        </w:numPr>
        <w:spacing w:before="0"/>
        <w:jc w:val="both"/>
        <w:rPr>
          <w:sz w:val="20"/>
          <w:szCs w:val="20"/>
        </w:rPr>
      </w:pPr>
      <w:r>
        <w:rPr>
          <w:sz w:val="20"/>
          <w:szCs w:val="20"/>
        </w:rPr>
        <w:t>izbrane notranje in zunanje talne obloge so protizdrsne,</w:t>
      </w:r>
    </w:p>
    <w:p w:rsidR="00C00D89" w:rsidRDefault="00C00D89">
      <w:pPr>
        <w:pStyle w:val="Telobesedila"/>
        <w:numPr>
          <w:ilvl w:val="0"/>
          <w:numId w:val="24"/>
        </w:numPr>
        <w:spacing w:before="0"/>
        <w:jc w:val="both"/>
        <w:rPr>
          <w:sz w:val="20"/>
          <w:szCs w:val="20"/>
        </w:rPr>
      </w:pPr>
      <w:r>
        <w:rPr>
          <w:sz w:val="20"/>
          <w:szCs w:val="20"/>
        </w:rPr>
        <w:t>predvideni zaščitni elementi, ki preprečujejo padce in udarce: ob stopnišču poteka kovinska ograja višine 1,10 m z vertikalnimi prečkami razmaka 10 cm,</w:t>
      </w:r>
    </w:p>
    <w:p w:rsidR="00C00D89" w:rsidRDefault="00C00D89">
      <w:pPr>
        <w:pStyle w:val="Telobesedila"/>
        <w:numPr>
          <w:ilvl w:val="0"/>
          <w:numId w:val="24"/>
        </w:numPr>
        <w:spacing w:before="0"/>
        <w:jc w:val="both"/>
        <w:rPr>
          <w:sz w:val="20"/>
          <w:szCs w:val="20"/>
        </w:rPr>
      </w:pPr>
      <w:r>
        <w:rPr>
          <w:sz w:val="20"/>
          <w:szCs w:val="20"/>
        </w:rPr>
        <w:t xml:space="preserve">širina stopnišča je do 8,00 m, 16/60 cm so projektirane višine in globine stopnic, </w:t>
      </w:r>
    </w:p>
    <w:p w:rsidR="00C00D89" w:rsidRDefault="00C00D89">
      <w:pPr>
        <w:pStyle w:val="Telobesedila"/>
        <w:numPr>
          <w:ilvl w:val="0"/>
          <w:numId w:val="24"/>
        </w:numPr>
        <w:spacing w:before="0"/>
        <w:jc w:val="both"/>
        <w:rPr>
          <w:sz w:val="20"/>
          <w:szCs w:val="20"/>
        </w:rPr>
      </w:pPr>
      <w:r>
        <w:rPr>
          <w:sz w:val="20"/>
          <w:szCs w:val="20"/>
        </w:rPr>
        <w:t>gibanje vozil je omejeno na parkiranje ob javni poti; dostopna pot pešcev do objekta je utrjena s tlakom,</w:t>
      </w:r>
    </w:p>
    <w:p w:rsidR="00C00D89" w:rsidRDefault="00C00D89">
      <w:pPr>
        <w:pStyle w:val="Telobesedila"/>
        <w:numPr>
          <w:ilvl w:val="0"/>
          <w:numId w:val="24"/>
        </w:numPr>
        <w:spacing w:before="0"/>
        <w:jc w:val="both"/>
        <w:rPr>
          <w:sz w:val="20"/>
          <w:szCs w:val="20"/>
        </w:rPr>
      </w:pPr>
      <w:r>
        <w:rPr>
          <w:sz w:val="20"/>
          <w:szCs w:val="20"/>
        </w:rPr>
        <w:t>dostop na streho je iz zunanje strani preko lestve, pri čemer morajo usposobljeni vzdrževalci uporabljati ustrezna pripenjala,</w:t>
      </w:r>
    </w:p>
    <w:p w:rsidR="00C00D89" w:rsidRDefault="00C00D89">
      <w:pPr>
        <w:pStyle w:val="Telobesedila"/>
        <w:numPr>
          <w:ilvl w:val="0"/>
          <w:numId w:val="24"/>
        </w:numPr>
        <w:spacing w:before="0"/>
        <w:jc w:val="both"/>
        <w:rPr>
          <w:sz w:val="20"/>
          <w:szCs w:val="20"/>
        </w:rPr>
      </w:pPr>
      <w:r>
        <w:rPr>
          <w:sz w:val="20"/>
          <w:szCs w:val="20"/>
        </w:rPr>
        <w:t>okna je možno vzdrževati od znotraj.</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Zaščita pred hrupom</w:t>
      </w:r>
    </w:p>
    <w:p w:rsidR="00C00D89" w:rsidRDefault="00C00D89">
      <w:pPr>
        <w:pStyle w:val="Telobesedila"/>
        <w:spacing w:before="0"/>
        <w:jc w:val="both"/>
        <w:rPr>
          <w:sz w:val="20"/>
          <w:szCs w:val="20"/>
        </w:rPr>
      </w:pPr>
      <w:r>
        <w:rPr>
          <w:sz w:val="20"/>
          <w:szCs w:val="20"/>
        </w:rPr>
        <w:t>Ker objekt ni namenjen bivanju, spanju, počitku in bo v uporabi le nekajkrat na leto za nekaj ur, v njem ni potrebe po zagotavljanju varstva pred hrupom</w:t>
      </w:r>
    </w:p>
    <w:p w:rsidR="00C00D89" w:rsidRDefault="00C00D89">
      <w:pPr>
        <w:pStyle w:val="Telobesedila"/>
        <w:spacing w:before="0"/>
        <w:jc w:val="both"/>
        <w:rPr>
          <w:sz w:val="20"/>
          <w:szCs w:val="20"/>
        </w:rPr>
      </w:pPr>
    </w:p>
    <w:p w:rsidR="00C00D89" w:rsidRDefault="00C00D89">
      <w:pPr>
        <w:pStyle w:val="Telobesedila"/>
        <w:numPr>
          <w:ilvl w:val="0"/>
          <w:numId w:val="24"/>
        </w:numPr>
        <w:spacing w:before="0"/>
        <w:jc w:val="both"/>
        <w:rPr>
          <w:sz w:val="20"/>
          <w:szCs w:val="20"/>
        </w:rPr>
      </w:pPr>
      <w:r>
        <w:rPr>
          <w:sz w:val="20"/>
          <w:szCs w:val="20"/>
        </w:rPr>
        <w:t>Uporaba stavbe ne povzročata hrupa,</w:t>
      </w:r>
    </w:p>
    <w:p w:rsidR="00C00D89" w:rsidRDefault="00C00D89">
      <w:pPr>
        <w:pStyle w:val="Telobesedila"/>
        <w:numPr>
          <w:ilvl w:val="0"/>
          <w:numId w:val="24"/>
        </w:numPr>
        <w:spacing w:before="0"/>
        <w:jc w:val="both"/>
        <w:rPr>
          <w:sz w:val="20"/>
          <w:szCs w:val="20"/>
        </w:rPr>
      </w:pPr>
      <w:r>
        <w:rPr>
          <w:sz w:val="20"/>
          <w:szCs w:val="20"/>
        </w:rPr>
        <w:t>posebni ukrepi za varovanje pred hrupom iz okolice niso potrebni – objekt je sredi vaške stanovanjske soseske; maksimalna dovoljena raven hrupa podnevi je 55 dB(A), ponoči 45 dB(A),</w:t>
      </w:r>
    </w:p>
    <w:p w:rsidR="00C00D89" w:rsidRDefault="00C00D89">
      <w:pPr>
        <w:pStyle w:val="Telobesedila"/>
        <w:numPr>
          <w:ilvl w:val="0"/>
          <w:numId w:val="24"/>
        </w:numPr>
        <w:spacing w:before="0"/>
        <w:jc w:val="both"/>
        <w:rPr>
          <w:sz w:val="20"/>
          <w:szCs w:val="20"/>
        </w:rPr>
      </w:pPr>
      <w:r>
        <w:rPr>
          <w:sz w:val="20"/>
          <w:szCs w:val="20"/>
        </w:rPr>
        <w:t>varstvo pred udarnim hrupom, ki se v prostor prenaša preko konstrukcije, je zagotovljeno z diletiranim plavajočim podom in EPS izolacijo od nosilnih elementov; plavajoči podi so povsod dosledno izvedeni, brez zvočnih mostov; stene so diletirane tudi od podnih keramičnih ploščic,</w:t>
      </w:r>
    </w:p>
    <w:p w:rsidR="00C00D89" w:rsidRDefault="00C00D89">
      <w:pPr>
        <w:pStyle w:val="Telobesedila"/>
        <w:numPr>
          <w:ilvl w:val="0"/>
          <w:numId w:val="24"/>
        </w:numPr>
        <w:spacing w:before="0"/>
        <w:jc w:val="both"/>
        <w:rPr>
          <w:sz w:val="20"/>
          <w:szCs w:val="20"/>
        </w:rPr>
      </w:pPr>
      <w:r>
        <w:rPr>
          <w:sz w:val="20"/>
          <w:szCs w:val="20"/>
        </w:rPr>
        <w:t>vsi stiki inštalacij (kopalne kadi, umivalniki, talni sifoni) v kopalnicah in kuhinjah so izvedeni elastično,</w:t>
      </w:r>
    </w:p>
    <w:p w:rsidR="00C00D89" w:rsidRDefault="00C00D89">
      <w:pPr>
        <w:pStyle w:val="Telobesedila"/>
        <w:numPr>
          <w:ilvl w:val="0"/>
          <w:numId w:val="24"/>
        </w:numPr>
        <w:spacing w:before="0"/>
        <w:jc w:val="both"/>
        <w:rPr>
          <w:sz w:val="20"/>
          <w:szCs w:val="20"/>
        </w:rPr>
      </w:pPr>
      <w:r>
        <w:rPr>
          <w:sz w:val="20"/>
          <w:szCs w:val="20"/>
        </w:rPr>
        <w:t>odmevni hrup je omejen z oblogami prostorov in opremo – prostori so majhni.</w:t>
      </w:r>
    </w:p>
    <w:p w:rsidR="00C00D89" w:rsidRDefault="00C00D89">
      <w:pPr>
        <w:pStyle w:val="Telobesedila"/>
        <w:spacing w:before="0"/>
        <w:jc w:val="both"/>
        <w:rPr>
          <w:sz w:val="20"/>
          <w:szCs w:val="20"/>
        </w:rPr>
      </w:pPr>
    </w:p>
    <w:p w:rsidR="00C00D89" w:rsidRDefault="00C00D89">
      <w:pPr>
        <w:pStyle w:val="Telobesedila"/>
        <w:spacing w:before="0"/>
        <w:jc w:val="both"/>
        <w:rPr>
          <w:sz w:val="20"/>
          <w:szCs w:val="20"/>
        </w:rPr>
      </w:pPr>
      <w:r>
        <w:rPr>
          <w:b/>
          <w:bCs/>
          <w:sz w:val="20"/>
          <w:szCs w:val="20"/>
        </w:rPr>
        <w:t>Varčevanje z energijo in ohranjanje toplote</w:t>
      </w:r>
    </w:p>
    <w:p w:rsidR="00C00D89" w:rsidRDefault="00C00D89">
      <w:pPr>
        <w:pStyle w:val="Telobesedila"/>
        <w:spacing w:before="0"/>
        <w:jc w:val="both"/>
        <w:rPr>
          <w:sz w:val="20"/>
          <w:szCs w:val="20"/>
        </w:rPr>
      </w:pPr>
      <w:r>
        <w:rPr>
          <w:sz w:val="20"/>
          <w:szCs w:val="20"/>
        </w:rPr>
        <w:t>Objekt bo ogrevan le izjemoma za nekaj ur v zimskem obdobju v času pogreba. Ogrevanje bo talno električno. Hlajenje poslovilne dvorane bo s klima napravo. Ogrevanje in hlajenje bo potekalo samo po potrebi v času uporabe objekta.</w:t>
      </w:r>
    </w:p>
    <w:p w:rsidR="00C00D89" w:rsidRDefault="00C00D89">
      <w:pPr>
        <w:suppressAutoHyphens w:val="0"/>
        <w:rPr>
          <w:rFonts w:ascii="Arial" w:hAnsi="Arial" w:cs="Arial"/>
          <w:b/>
          <w:bCs/>
          <w:sz w:val="20"/>
          <w:szCs w:val="20"/>
          <w:lang w:val="sl-SI"/>
        </w:rPr>
      </w:pPr>
      <w:r>
        <w:rPr>
          <w:b/>
          <w:bCs/>
          <w:sz w:val="20"/>
          <w:szCs w:val="20"/>
        </w:rPr>
        <w:br w:type="page"/>
      </w:r>
    </w:p>
    <w:p w:rsidR="00C00D89" w:rsidRDefault="00C00D89">
      <w:pPr>
        <w:pStyle w:val="Telobesedila"/>
        <w:pBdr>
          <w:bottom w:val="single" w:sz="4" w:space="1" w:color="000000"/>
        </w:pBdr>
        <w:spacing w:before="0"/>
        <w:jc w:val="both"/>
        <w:rPr>
          <w:sz w:val="20"/>
          <w:szCs w:val="20"/>
        </w:rPr>
      </w:pPr>
      <w:r>
        <w:rPr>
          <w:b/>
          <w:bCs/>
          <w:sz w:val="20"/>
          <w:szCs w:val="20"/>
        </w:rPr>
        <w:t>1.5 RISBE</w:t>
      </w:r>
    </w:p>
    <w:p w:rsidR="00C00D89" w:rsidRDefault="00C00D89"/>
    <w:sectPr w:rsidR="00C00D89" w:rsidSect="00C00D89">
      <w:headerReference w:type="default" r:id="rId8"/>
      <w:footerReference w:type="default" r:id="rId9"/>
      <w:pgSz w:w="11906" w:h="16838"/>
      <w:pgMar w:top="1418" w:right="1274" w:bottom="1134" w:left="1418" w:header="567" w:footer="85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89" w:rsidRDefault="00C00D89">
      <w:r>
        <w:separator/>
      </w:r>
    </w:p>
  </w:endnote>
  <w:endnote w:type="continuationSeparator" w:id="0">
    <w:p w:rsidR="00C00D89" w:rsidRDefault="00C0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wis721 LtEx BT">
    <w:panose1 w:val="020B0505020202020204"/>
    <w:charset w:val="00"/>
    <w:family w:val="swiss"/>
    <w:pitch w:val="variable"/>
    <w:sig w:usb0="00000087" w:usb1="00000000" w:usb2="00000000" w:usb3="00000000" w:csb0="0000001B" w:csb1="00000000"/>
  </w:font>
  <w:font w:name="Zurich BT">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9" w:rsidRDefault="000A001A">
    <w:pPr>
      <w:pStyle w:val="Noga"/>
      <w:jc w:val="right"/>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89" w:rsidRDefault="00C00D89">
      <w:r>
        <w:separator/>
      </w:r>
    </w:p>
  </w:footnote>
  <w:footnote w:type="continuationSeparator" w:id="0">
    <w:p w:rsidR="00C00D89" w:rsidRDefault="00C0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89" w:rsidRDefault="00C00D89">
    <w:pPr>
      <w:pStyle w:val="Glava"/>
      <w:jc w:val="right"/>
      <w:rPr>
        <w:rFonts w:ascii="Zurich BT" w:hAnsi="Zurich BT" w:cs="Zurich BT"/>
      </w:rPr>
    </w:pPr>
    <w:r>
      <w:rPr>
        <w:rFonts w:ascii="Zurich BT" w:hAnsi="Zurich BT" w:cs="Zurich BT"/>
        <w:b/>
        <w:bCs/>
      </w:rPr>
      <w:t>AKVAREL ARHITEKTI Valentin Slaček s.p.</w:t>
    </w:r>
  </w:p>
  <w:p w:rsidR="00C00D89" w:rsidRDefault="00C00D89">
    <w:pPr>
      <w:pStyle w:val="Glava"/>
      <w:jc w:val="right"/>
      <w:rPr>
        <w:rFonts w:ascii="Zurich BT" w:hAnsi="Zurich BT" w:cs="Zurich BT"/>
      </w:rPr>
    </w:pPr>
    <w:r>
      <w:rPr>
        <w:rFonts w:ascii="Zurich BT" w:hAnsi="Zurich BT" w:cs="Zurich BT"/>
      </w:rPr>
      <w:t>Prijateljeva ulica 30</w:t>
    </w:r>
  </w:p>
  <w:p w:rsidR="00C00D89" w:rsidRDefault="00C00D89">
    <w:pPr>
      <w:pStyle w:val="Glava"/>
      <w:jc w:val="right"/>
      <w:rPr>
        <w:rFonts w:ascii="Tahoma" w:hAnsi="Tahoma" w:cs="Tahoma"/>
        <w:sz w:val="16"/>
        <w:szCs w:val="16"/>
      </w:rPr>
    </w:pPr>
    <w:r>
      <w:rPr>
        <w:rFonts w:ascii="Zurich BT" w:hAnsi="Zurich BT" w:cs="Zurich BT"/>
      </w:rPr>
      <w:t>1000 Ljubljana</w:t>
    </w:r>
  </w:p>
  <w:p w:rsidR="00C00D89" w:rsidRDefault="00C00D89">
    <w:pPr>
      <w:pStyle w:val="Glava"/>
      <w:jc w:val="right"/>
      <w:rPr>
        <w:rFonts w:ascii="Tahoma" w:hAnsi="Tahoma" w:cs="Tahoma"/>
        <w:sz w:val="16"/>
        <w:szCs w:val="16"/>
      </w:rPr>
    </w:pPr>
    <w:r>
      <w:rPr>
        <w:rFonts w:ascii="Tahoma" w:hAnsi="Tahoma" w:cs="Tahoma"/>
        <w:sz w:val="16"/>
        <w:szCs w:val="16"/>
      </w:rPr>
      <w:t>gsm: 386 (0)41 667 591</w:t>
    </w:r>
  </w:p>
  <w:p w:rsidR="00C00D89" w:rsidRDefault="00C00D89">
    <w:pPr>
      <w:pStyle w:val="Glava"/>
      <w:jc w:val="right"/>
    </w:pPr>
    <w:r>
      <w:rPr>
        <w:rFonts w:ascii="Tahoma" w:hAnsi="Tahoma" w:cs="Tahoma"/>
        <w:sz w:val="16"/>
        <w:szCs w:val="16"/>
      </w:rPr>
      <w:t>e-mail: valentin.slacek@gmail.com</w:t>
    </w:r>
  </w:p>
  <w:p w:rsidR="00C00D89" w:rsidRDefault="00C00D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slov1"/>
      <w:lvlText w:val="%1"/>
      <w:lvlJc w:val="left"/>
      <w:pPr>
        <w:tabs>
          <w:tab w:val="num" w:pos="432"/>
        </w:tabs>
        <w:ind w:left="432" w:hanging="432"/>
      </w:pPr>
      <w:rPr>
        <w:rFonts w:ascii="Times New Roman" w:hAnsi="Times New Roman" w:cs="Times New Roman"/>
      </w:rPr>
    </w:lvl>
    <w:lvl w:ilvl="1">
      <w:start w:val="1"/>
      <w:numFmt w:val="decimal"/>
      <w:pStyle w:val="Naslov2"/>
      <w:lvlText w:val="%1.%2"/>
      <w:lvlJc w:val="left"/>
      <w:pPr>
        <w:tabs>
          <w:tab w:val="num" w:pos="576"/>
        </w:tabs>
      </w:pPr>
      <w:rPr>
        <w:rFonts w:ascii="Times New Roman" w:hAnsi="Times New Roman" w:cs="Times New Roman"/>
      </w:rPr>
    </w:lvl>
    <w:lvl w:ilvl="2">
      <w:start w:val="1"/>
      <w:numFmt w:val="decimal"/>
      <w:pStyle w:val="Naslov3"/>
      <w:lvlText w:val="%1.%2.%3"/>
      <w:lvlJc w:val="left"/>
      <w:pPr>
        <w:tabs>
          <w:tab w:val="num" w:pos="720"/>
        </w:tabs>
      </w:pPr>
      <w:rPr>
        <w:rFonts w:ascii="Times New Roman" w:hAnsi="Times New Roman" w:cs="Times New Roman"/>
      </w:rPr>
    </w:lvl>
    <w:lvl w:ilvl="3">
      <w:start w:val="1"/>
      <w:numFmt w:val="decimal"/>
      <w:pStyle w:val="Naslov4"/>
      <w:lvlText w:val="%1.%2.%3.%4"/>
      <w:lvlJc w:val="left"/>
      <w:pPr>
        <w:tabs>
          <w:tab w:val="num" w:pos="864"/>
        </w:tabs>
      </w:pPr>
      <w:rPr>
        <w:rFonts w:ascii="Times New Roman" w:hAnsi="Times New Roman" w:cs="Times New Roman"/>
      </w:rPr>
    </w:lvl>
    <w:lvl w:ilvl="4">
      <w:start w:val="1"/>
      <w:numFmt w:val="decimal"/>
      <w:pStyle w:val="Naslov5"/>
      <w:lvlText w:val="%1.%2.%3.%4.%5"/>
      <w:lvlJc w:val="left"/>
      <w:pPr>
        <w:tabs>
          <w:tab w:val="num" w:pos="1008"/>
        </w:tabs>
      </w:pPr>
      <w:rPr>
        <w:rFonts w:ascii="Times New Roman" w:hAnsi="Times New Roman" w:cs="Times New Roman"/>
      </w:rPr>
    </w:lvl>
    <w:lvl w:ilvl="5">
      <w:start w:val="1"/>
      <w:numFmt w:val="none"/>
      <w:pStyle w:val="Naslov6"/>
      <w:suff w:val="nothing"/>
      <w:lvlText w:val=""/>
      <w:lvlJc w:val="left"/>
      <w:pPr>
        <w:tabs>
          <w:tab w:val="num" w:pos="1152"/>
        </w:tabs>
        <w:ind w:left="1152" w:hanging="1152"/>
      </w:pPr>
      <w:rPr>
        <w:rFonts w:ascii="Times New Roman" w:hAnsi="Times New Roman" w:cs="Times New Roman"/>
      </w:rPr>
    </w:lvl>
    <w:lvl w:ilvl="6">
      <w:start w:val="1"/>
      <w:numFmt w:val="decimal"/>
      <w:pStyle w:val="Naslov7"/>
      <w:lvlText w:val="%1.%2.%3.%4.%5.%7"/>
      <w:lvlJc w:val="left"/>
      <w:pPr>
        <w:tabs>
          <w:tab w:val="num" w:pos="1296"/>
        </w:tabs>
        <w:ind w:left="1296" w:hanging="1296"/>
      </w:pPr>
      <w:rPr>
        <w:rFonts w:ascii="Times New Roman" w:hAnsi="Times New Roman" w:cs="Times New Roman"/>
      </w:rPr>
    </w:lvl>
    <w:lvl w:ilvl="7">
      <w:start w:val="1"/>
      <w:numFmt w:val="none"/>
      <w:pStyle w:val="Naslov8"/>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3"/>
    <w:multiLevelType w:val="singleLevel"/>
    <w:tmpl w:val="00000003"/>
    <w:name w:val="WW8Num10"/>
    <w:lvl w:ilvl="0">
      <w:start w:val="1"/>
      <w:numFmt w:val="bullet"/>
      <w:lvlText w:val=""/>
      <w:lvlJc w:val="left"/>
      <w:pPr>
        <w:tabs>
          <w:tab w:val="num" w:pos="425"/>
        </w:tabs>
        <w:ind w:left="425" w:hanging="425"/>
      </w:pPr>
      <w:rPr>
        <w:rFonts w:ascii="Symbol" w:hAnsi="Symbol" w:cs="Symbol"/>
      </w:rPr>
    </w:lvl>
  </w:abstractNum>
  <w:abstractNum w:abstractNumId="3" w15:restartNumberingAfterBreak="0">
    <w:nsid w:val="00000004"/>
    <w:multiLevelType w:val="singleLevel"/>
    <w:tmpl w:val="00000004"/>
    <w:name w:val="WW8Num16"/>
    <w:lvl w:ilvl="0">
      <w:start w:val="1"/>
      <w:numFmt w:val="bullet"/>
      <w:lvlText w:val=""/>
      <w:lvlJc w:val="left"/>
      <w:pPr>
        <w:tabs>
          <w:tab w:val="num" w:pos="425"/>
        </w:tabs>
        <w:ind w:left="425" w:hanging="425"/>
      </w:pPr>
      <w:rPr>
        <w:rFonts w:ascii="Symbol" w:hAnsi="Symbol" w:cs="Symbol"/>
        <w:sz w:val="24"/>
        <w:szCs w:val="24"/>
      </w:rPr>
    </w:lvl>
  </w:abstractNum>
  <w:abstractNum w:abstractNumId="4" w15:restartNumberingAfterBreak="0">
    <w:nsid w:val="00000005"/>
    <w:multiLevelType w:val="singleLevel"/>
    <w:tmpl w:val="00000005"/>
    <w:name w:val="WW8Num8"/>
    <w:lvl w:ilvl="0">
      <w:start w:val="1"/>
      <w:numFmt w:val="bullet"/>
      <w:lvlText w:val=""/>
      <w:lvlJc w:val="left"/>
      <w:pPr>
        <w:tabs>
          <w:tab w:val="num" w:pos="425"/>
        </w:tabs>
        <w:ind w:left="425" w:hanging="425"/>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425"/>
        </w:tabs>
        <w:ind w:left="425" w:hanging="425"/>
      </w:pPr>
      <w:rPr>
        <w:rFonts w:ascii="Symbol" w:hAnsi="Symbol" w:cs="Symbol"/>
      </w:rPr>
    </w:lvl>
  </w:abstractNum>
  <w:abstractNum w:abstractNumId="6" w15:restartNumberingAfterBreak="0">
    <w:nsid w:val="00000007"/>
    <w:multiLevelType w:val="singleLevel"/>
    <w:tmpl w:val="00000007"/>
    <w:name w:val="WW8Num2"/>
    <w:lvl w:ilvl="0">
      <w:start w:val="1"/>
      <w:numFmt w:val="bullet"/>
      <w:lvlText w:val=""/>
      <w:lvlJc w:val="left"/>
      <w:pPr>
        <w:tabs>
          <w:tab w:val="num" w:pos="425"/>
        </w:tabs>
        <w:ind w:left="425" w:hanging="425"/>
      </w:pPr>
      <w:rPr>
        <w:rFonts w:ascii="Symbol" w:hAnsi="Symbol" w:cs="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425"/>
        </w:tabs>
        <w:ind w:left="425" w:hanging="425"/>
      </w:pPr>
      <w:rPr>
        <w:rFonts w:ascii="Symbol" w:hAnsi="Symbol" w:cs="Symbol"/>
      </w:rPr>
    </w:lvl>
  </w:abstractNum>
  <w:abstractNum w:abstractNumId="8" w15:restartNumberingAfterBreak="0">
    <w:nsid w:val="00000009"/>
    <w:multiLevelType w:val="singleLevel"/>
    <w:tmpl w:val="00000009"/>
    <w:name w:val="WW8Num23"/>
    <w:lvl w:ilvl="0">
      <w:start w:val="1"/>
      <w:numFmt w:val="bullet"/>
      <w:lvlText w:val=""/>
      <w:lvlJc w:val="left"/>
      <w:pPr>
        <w:tabs>
          <w:tab w:val="num" w:pos="425"/>
        </w:tabs>
        <w:ind w:left="425" w:hanging="425"/>
      </w:pPr>
      <w:rPr>
        <w:rFonts w:ascii="Symbol" w:hAnsi="Symbol" w:cs="Symbol"/>
        <w:sz w:val="24"/>
        <w:szCs w:val="24"/>
      </w:rPr>
    </w:lvl>
  </w:abstractNum>
  <w:abstractNum w:abstractNumId="9" w15:restartNumberingAfterBreak="0">
    <w:nsid w:val="0000000A"/>
    <w:multiLevelType w:val="singleLevel"/>
    <w:tmpl w:val="0000000A"/>
    <w:name w:val="WW8Num25"/>
    <w:lvl w:ilvl="0">
      <w:start w:val="1"/>
      <w:numFmt w:val="bullet"/>
      <w:lvlText w:val=""/>
      <w:lvlJc w:val="left"/>
      <w:pPr>
        <w:tabs>
          <w:tab w:val="num" w:pos="785"/>
        </w:tabs>
        <w:ind w:left="785" w:hanging="360"/>
      </w:pPr>
      <w:rPr>
        <w:rFonts w:ascii="Symbol" w:hAnsi="Symbol" w:cs="Symbol"/>
      </w:rPr>
    </w:lvl>
  </w:abstractNum>
  <w:abstractNum w:abstractNumId="10" w15:restartNumberingAfterBreak="0">
    <w:nsid w:val="0000000B"/>
    <w:multiLevelType w:val="singleLevel"/>
    <w:tmpl w:val="0000000B"/>
    <w:name w:val="WW8Num12"/>
    <w:lvl w:ilvl="0">
      <w:start w:val="1"/>
      <w:numFmt w:val="bullet"/>
      <w:lvlText w:val=""/>
      <w:lvlJc w:val="left"/>
      <w:pPr>
        <w:tabs>
          <w:tab w:val="num" w:pos="425"/>
        </w:tabs>
        <w:ind w:left="425" w:hanging="425"/>
      </w:pPr>
      <w:rPr>
        <w:rFonts w:ascii="Symbol" w:hAnsi="Symbol" w:cs="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425"/>
        </w:tabs>
        <w:ind w:left="425" w:hanging="425"/>
      </w:pPr>
      <w:rPr>
        <w:rFonts w:ascii="Symbol" w:hAnsi="Symbol" w:cs="Symbol"/>
      </w:rPr>
    </w:lvl>
  </w:abstractNum>
  <w:abstractNum w:abstractNumId="12" w15:restartNumberingAfterBreak="0">
    <w:nsid w:val="0000000D"/>
    <w:multiLevelType w:val="singleLevel"/>
    <w:tmpl w:val="0000000D"/>
    <w:name w:val="WW8Num5"/>
    <w:lvl w:ilvl="0">
      <w:start w:val="1"/>
      <w:numFmt w:val="bullet"/>
      <w:lvlText w:val=""/>
      <w:lvlJc w:val="left"/>
      <w:pPr>
        <w:tabs>
          <w:tab w:val="num" w:pos="425"/>
        </w:tabs>
        <w:ind w:left="425" w:hanging="425"/>
      </w:pPr>
      <w:rPr>
        <w:rFonts w:ascii="Symbol" w:hAnsi="Symbol" w:cs="Symbol"/>
      </w:rPr>
    </w:lvl>
  </w:abstractNum>
  <w:abstractNum w:abstractNumId="13" w15:restartNumberingAfterBreak="0">
    <w:nsid w:val="0000000E"/>
    <w:multiLevelType w:val="singleLevel"/>
    <w:tmpl w:val="0000000E"/>
    <w:name w:val="WW8Num21"/>
    <w:lvl w:ilvl="0">
      <w:start w:val="1"/>
      <w:numFmt w:val="bullet"/>
      <w:lvlText w:val=""/>
      <w:lvlJc w:val="left"/>
      <w:pPr>
        <w:tabs>
          <w:tab w:val="num" w:pos="425"/>
        </w:tabs>
        <w:ind w:left="425" w:hanging="425"/>
      </w:pPr>
      <w:rPr>
        <w:rFonts w:ascii="Symbol" w:hAnsi="Symbol" w:cs="Symbol"/>
      </w:rPr>
    </w:lvl>
  </w:abstractNum>
  <w:abstractNum w:abstractNumId="14" w15:restartNumberingAfterBreak="0">
    <w:nsid w:val="0000000F"/>
    <w:multiLevelType w:val="singleLevel"/>
    <w:tmpl w:val="0000000F"/>
    <w:name w:val="WW8Num24"/>
    <w:lvl w:ilvl="0">
      <w:start w:val="1"/>
      <w:numFmt w:val="bullet"/>
      <w:lvlText w:val=""/>
      <w:lvlJc w:val="left"/>
      <w:pPr>
        <w:tabs>
          <w:tab w:val="num" w:pos="425"/>
        </w:tabs>
        <w:ind w:left="425" w:hanging="425"/>
      </w:pPr>
      <w:rPr>
        <w:rFonts w:ascii="Symbol" w:hAnsi="Symbol" w:cs="Symbol"/>
      </w:rPr>
    </w:lvl>
  </w:abstractNum>
  <w:abstractNum w:abstractNumId="15" w15:restartNumberingAfterBreak="0">
    <w:nsid w:val="00000010"/>
    <w:multiLevelType w:val="singleLevel"/>
    <w:tmpl w:val="00000010"/>
    <w:name w:val="WW8Num11"/>
    <w:lvl w:ilvl="0">
      <w:start w:val="1"/>
      <w:numFmt w:val="bullet"/>
      <w:lvlText w:val=""/>
      <w:lvlJc w:val="left"/>
      <w:pPr>
        <w:tabs>
          <w:tab w:val="num" w:pos="425"/>
        </w:tabs>
        <w:ind w:left="425" w:hanging="425"/>
      </w:pPr>
      <w:rPr>
        <w:rFonts w:ascii="Symbol" w:hAnsi="Symbol" w:cs="Symbol"/>
      </w:rPr>
    </w:lvl>
  </w:abstractNum>
  <w:abstractNum w:abstractNumId="16" w15:restartNumberingAfterBreak="0">
    <w:nsid w:val="00000011"/>
    <w:multiLevelType w:val="singleLevel"/>
    <w:tmpl w:val="00000011"/>
    <w:name w:val="WW8Num4"/>
    <w:lvl w:ilvl="0">
      <w:start w:val="1"/>
      <w:numFmt w:val="bullet"/>
      <w:lvlText w:val=""/>
      <w:lvlJc w:val="left"/>
      <w:pPr>
        <w:tabs>
          <w:tab w:val="num" w:pos="425"/>
        </w:tabs>
        <w:ind w:left="425" w:hanging="425"/>
      </w:pPr>
      <w:rPr>
        <w:rFonts w:ascii="Symbol" w:hAnsi="Symbol" w:cs="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425"/>
        </w:tabs>
        <w:ind w:left="425" w:hanging="425"/>
      </w:pPr>
      <w:rPr>
        <w:rFonts w:ascii="Symbol" w:hAnsi="Symbol" w:cs="Symbol"/>
        <w:sz w:val="20"/>
        <w:szCs w:val="20"/>
      </w:rPr>
    </w:lvl>
  </w:abstractNum>
  <w:abstractNum w:abstractNumId="18" w15:restartNumberingAfterBreak="0">
    <w:nsid w:val="00000013"/>
    <w:multiLevelType w:val="multilevel"/>
    <w:tmpl w:val="00000013"/>
    <w:name w:val="WW8Num14"/>
    <w:lvl w:ilvl="0">
      <w:start w:val="1"/>
      <w:numFmt w:val="bullet"/>
      <w:lvlText w:val=""/>
      <w:lvlJc w:val="left"/>
      <w:pPr>
        <w:tabs>
          <w:tab w:val="num" w:pos="425"/>
        </w:tabs>
        <w:ind w:left="425" w:hanging="425"/>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4"/>
    <w:multiLevelType w:val="multilevel"/>
    <w:tmpl w:val="00000014"/>
    <w:name w:val="WW8Num7"/>
    <w:lvl w:ilvl="0">
      <w:start w:val="1"/>
      <w:numFmt w:val="bullet"/>
      <w:lvlText w:val=""/>
      <w:lvlJc w:val="left"/>
      <w:pPr>
        <w:tabs>
          <w:tab w:val="num" w:pos="425"/>
        </w:tabs>
        <w:ind w:left="425" w:hanging="425"/>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00000015"/>
    <w:name w:val="WW8Num13"/>
    <w:lvl w:ilvl="0">
      <w:start w:val="1"/>
      <w:numFmt w:val="bullet"/>
      <w:lvlText w:val=""/>
      <w:lvlJc w:val="left"/>
      <w:pPr>
        <w:tabs>
          <w:tab w:val="num" w:pos="425"/>
        </w:tabs>
        <w:ind w:left="425" w:hanging="425"/>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6"/>
    <w:multiLevelType w:val="multilevel"/>
    <w:tmpl w:val="00000016"/>
    <w:name w:val="WW8Num17"/>
    <w:lvl w:ilvl="0">
      <w:start w:val="1"/>
      <w:numFmt w:val="bullet"/>
      <w:lvlText w:val=""/>
      <w:lvlJc w:val="left"/>
      <w:pPr>
        <w:tabs>
          <w:tab w:val="num" w:pos="425"/>
        </w:tabs>
        <w:ind w:left="425" w:hanging="425"/>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00000017"/>
    <w:multiLevelType w:val="multilevel"/>
    <w:tmpl w:val="00000017"/>
    <w:name w:val="WW8Num9"/>
    <w:lvl w:ilvl="0">
      <w:start w:val="1"/>
      <w:numFmt w:val="bullet"/>
      <w:lvlText w:val=""/>
      <w:lvlJc w:val="left"/>
      <w:pPr>
        <w:tabs>
          <w:tab w:val="num" w:pos="425"/>
        </w:tabs>
        <w:ind w:left="425" w:hanging="425"/>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15:restartNumberingAfterBreak="0">
    <w:nsid w:val="00000018"/>
    <w:multiLevelType w:val="singleLevel"/>
    <w:tmpl w:val="00000018"/>
    <w:name w:val="WW8Num20"/>
    <w:lvl w:ilvl="0">
      <w:start w:val="1"/>
      <w:numFmt w:val="bullet"/>
      <w:lvlText w:val=""/>
      <w:lvlJc w:val="left"/>
      <w:pPr>
        <w:tabs>
          <w:tab w:val="num" w:pos="425"/>
        </w:tabs>
        <w:ind w:left="425" w:hanging="425"/>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9"/>
    <w:rsid w:val="000A001A"/>
    <w:rsid w:val="002B4B42"/>
    <w:rsid w:val="00C00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F7E3928-A871-4ABE-8F0E-ECDA68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rFonts w:ascii="Times New Roman" w:hAnsi="Times New Roman" w:cs="Times New Roman"/>
      <w:kern w:val="1"/>
      <w:sz w:val="24"/>
      <w:szCs w:val="24"/>
      <w:lang w:val="en-US" w:eastAsia="ar-SA"/>
    </w:rPr>
  </w:style>
  <w:style w:type="paragraph" w:styleId="Naslov1">
    <w:name w:val="heading 1"/>
    <w:basedOn w:val="Navaden"/>
    <w:next w:val="Telobesedila"/>
    <w:link w:val="Naslov1Znak"/>
    <w:uiPriority w:val="99"/>
    <w:qFormat/>
    <w:pPr>
      <w:keepNext/>
      <w:numPr>
        <w:numId w:val="1"/>
      </w:numPr>
      <w:spacing w:before="240" w:after="60"/>
      <w:outlineLvl w:val="0"/>
    </w:pPr>
    <w:rPr>
      <w:sz w:val="20"/>
      <w:szCs w:val="20"/>
      <w:lang w:val="sl-SI"/>
    </w:rPr>
  </w:style>
  <w:style w:type="paragraph" w:styleId="Naslov2">
    <w:name w:val="heading 2"/>
    <w:basedOn w:val="Navaden"/>
    <w:next w:val="Telobesedila"/>
    <w:link w:val="Naslov2Znak"/>
    <w:uiPriority w:val="99"/>
    <w:qFormat/>
    <w:pPr>
      <w:keepNext/>
      <w:numPr>
        <w:ilvl w:val="1"/>
        <w:numId w:val="1"/>
      </w:numPr>
      <w:spacing w:before="240" w:after="60" w:line="360" w:lineRule="auto"/>
      <w:outlineLvl w:val="1"/>
    </w:pPr>
    <w:rPr>
      <w:b/>
      <w:bCs/>
      <w:i/>
      <w:iCs/>
      <w:sz w:val="20"/>
      <w:szCs w:val="20"/>
    </w:rPr>
  </w:style>
  <w:style w:type="paragraph" w:styleId="Naslov3">
    <w:name w:val="heading 3"/>
    <w:basedOn w:val="Navaden"/>
    <w:next w:val="Telobesedila"/>
    <w:link w:val="Naslov3Znak"/>
    <w:uiPriority w:val="99"/>
    <w:qFormat/>
    <w:pPr>
      <w:keepNext/>
      <w:numPr>
        <w:ilvl w:val="2"/>
        <w:numId w:val="1"/>
      </w:numPr>
      <w:spacing w:before="240" w:after="60"/>
      <w:jc w:val="both"/>
      <w:outlineLvl w:val="2"/>
    </w:pPr>
    <w:rPr>
      <w:b/>
      <w:bCs/>
      <w:sz w:val="20"/>
      <w:szCs w:val="20"/>
    </w:rPr>
  </w:style>
  <w:style w:type="paragraph" w:styleId="Naslov4">
    <w:name w:val="heading 4"/>
    <w:basedOn w:val="Navaden"/>
    <w:next w:val="Telobesedila"/>
    <w:link w:val="Naslov4Znak"/>
    <w:uiPriority w:val="99"/>
    <w:qFormat/>
    <w:pPr>
      <w:keepNext/>
      <w:numPr>
        <w:ilvl w:val="3"/>
        <w:numId w:val="1"/>
      </w:numPr>
      <w:jc w:val="center"/>
      <w:outlineLvl w:val="3"/>
    </w:pPr>
    <w:rPr>
      <w:rFonts w:ascii="Arial" w:hAnsi="Arial" w:cs="Arial"/>
      <w:b/>
      <w:bCs/>
      <w:lang w:val="sl-SI"/>
    </w:rPr>
  </w:style>
  <w:style w:type="paragraph" w:styleId="Naslov5">
    <w:name w:val="heading 5"/>
    <w:basedOn w:val="Navaden"/>
    <w:next w:val="Telobesedila"/>
    <w:link w:val="Naslov5Znak"/>
    <w:uiPriority w:val="99"/>
    <w:qFormat/>
    <w:pPr>
      <w:keepNext/>
      <w:numPr>
        <w:ilvl w:val="4"/>
        <w:numId w:val="1"/>
      </w:numPr>
      <w:jc w:val="center"/>
      <w:outlineLvl w:val="4"/>
    </w:pPr>
    <w:rPr>
      <w:rFonts w:ascii="Arial" w:hAnsi="Arial" w:cs="Arial"/>
      <w:b/>
      <w:bCs/>
      <w:sz w:val="28"/>
      <w:szCs w:val="28"/>
      <w:lang w:val="sl-SI"/>
    </w:rPr>
  </w:style>
  <w:style w:type="paragraph" w:styleId="Naslov6">
    <w:name w:val="heading 6"/>
    <w:basedOn w:val="Navaden"/>
    <w:next w:val="Telobesedila"/>
    <w:link w:val="Naslov6Znak"/>
    <w:uiPriority w:val="99"/>
    <w:qFormat/>
    <w:pPr>
      <w:keepNext/>
      <w:numPr>
        <w:ilvl w:val="5"/>
        <w:numId w:val="1"/>
      </w:numPr>
      <w:tabs>
        <w:tab w:val="left" w:pos="8222"/>
      </w:tabs>
      <w:ind w:left="397" w:firstLine="0"/>
      <w:jc w:val="both"/>
      <w:outlineLvl w:val="5"/>
    </w:pPr>
    <w:rPr>
      <w:i/>
      <w:iCs/>
      <w:lang w:val="sl-SI"/>
    </w:rPr>
  </w:style>
  <w:style w:type="paragraph" w:styleId="Naslov7">
    <w:name w:val="heading 7"/>
    <w:basedOn w:val="Naslov10"/>
    <w:next w:val="Telobesedila"/>
    <w:link w:val="Naslov7Znak"/>
    <w:uiPriority w:val="99"/>
    <w:qFormat/>
    <w:pPr>
      <w:numPr>
        <w:ilvl w:val="6"/>
        <w:numId w:val="1"/>
      </w:numPr>
      <w:outlineLvl w:val="6"/>
    </w:pPr>
    <w:rPr>
      <w:b/>
      <w:bCs/>
      <w:sz w:val="21"/>
      <w:szCs w:val="21"/>
    </w:rPr>
  </w:style>
  <w:style w:type="paragraph" w:styleId="Naslov8">
    <w:name w:val="heading 8"/>
    <w:basedOn w:val="Navaden"/>
    <w:next w:val="Telobesedila"/>
    <w:link w:val="Naslov8Znak"/>
    <w:uiPriority w:val="99"/>
    <w:qFormat/>
    <w:pPr>
      <w:keepNext/>
      <w:numPr>
        <w:ilvl w:val="7"/>
        <w:numId w:val="1"/>
      </w:numPr>
      <w:outlineLvl w:val="7"/>
    </w:pPr>
    <w:rPr>
      <w:rFonts w:ascii="Arial" w:hAnsi="Arial" w:cs="Arial"/>
      <w:b/>
      <w:bCs/>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00D89"/>
    <w:rPr>
      <w:rFonts w:asciiTheme="majorHAnsi" w:eastAsiaTheme="majorEastAsia" w:hAnsiTheme="majorHAnsi" w:cstheme="majorBidi"/>
      <w:b/>
      <w:bCs/>
      <w:kern w:val="32"/>
      <w:sz w:val="32"/>
      <w:szCs w:val="32"/>
      <w:lang w:val="en-US" w:eastAsia="ar-SA"/>
    </w:rPr>
  </w:style>
  <w:style w:type="character" w:customStyle="1" w:styleId="Naslov2Znak">
    <w:name w:val="Naslov 2 Znak"/>
    <w:basedOn w:val="Privzetapisavaodstavka"/>
    <w:link w:val="Naslov2"/>
    <w:uiPriority w:val="9"/>
    <w:semiHidden/>
    <w:rsid w:val="00C00D89"/>
    <w:rPr>
      <w:rFonts w:asciiTheme="majorHAnsi" w:eastAsiaTheme="majorEastAsia" w:hAnsiTheme="majorHAnsi" w:cstheme="majorBidi"/>
      <w:b/>
      <w:bCs/>
      <w:i/>
      <w:iCs/>
      <w:kern w:val="1"/>
      <w:sz w:val="28"/>
      <w:szCs w:val="28"/>
      <w:lang w:val="en-US" w:eastAsia="ar-SA"/>
    </w:rPr>
  </w:style>
  <w:style w:type="character" w:customStyle="1" w:styleId="Naslov3Znak">
    <w:name w:val="Naslov 3 Znak"/>
    <w:basedOn w:val="Privzetapisavaodstavka"/>
    <w:link w:val="Naslov3"/>
    <w:uiPriority w:val="9"/>
    <w:semiHidden/>
    <w:rsid w:val="00C00D89"/>
    <w:rPr>
      <w:rFonts w:asciiTheme="majorHAnsi" w:eastAsiaTheme="majorEastAsia" w:hAnsiTheme="majorHAnsi" w:cstheme="majorBidi"/>
      <w:b/>
      <w:bCs/>
      <w:kern w:val="1"/>
      <w:sz w:val="26"/>
      <w:szCs w:val="26"/>
      <w:lang w:val="en-US" w:eastAsia="ar-SA"/>
    </w:rPr>
  </w:style>
  <w:style w:type="character" w:customStyle="1" w:styleId="Naslov4Znak">
    <w:name w:val="Naslov 4 Znak"/>
    <w:basedOn w:val="Privzetapisavaodstavka"/>
    <w:link w:val="Naslov4"/>
    <w:uiPriority w:val="9"/>
    <w:semiHidden/>
    <w:rsid w:val="00C00D89"/>
    <w:rPr>
      <w:b/>
      <w:bCs/>
      <w:kern w:val="1"/>
      <w:sz w:val="28"/>
      <w:szCs w:val="28"/>
      <w:lang w:val="en-US" w:eastAsia="ar-SA"/>
    </w:rPr>
  </w:style>
  <w:style w:type="character" w:customStyle="1" w:styleId="Naslov5Znak">
    <w:name w:val="Naslov 5 Znak"/>
    <w:basedOn w:val="Privzetapisavaodstavka"/>
    <w:link w:val="Naslov5"/>
    <w:uiPriority w:val="9"/>
    <w:semiHidden/>
    <w:rsid w:val="00C00D89"/>
    <w:rPr>
      <w:b/>
      <w:bCs/>
      <w:i/>
      <w:iCs/>
      <w:kern w:val="1"/>
      <w:sz w:val="26"/>
      <w:szCs w:val="26"/>
      <w:lang w:val="en-US" w:eastAsia="ar-SA"/>
    </w:rPr>
  </w:style>
  <w:style w:type="character" w:customStyle="1" w:styleId="Naslov6Znak">
    <w:name w:val="Naslov 6 Znak"/>
    <w:basedOn w:val="Privzetapisavaodstavka"/>
    <w:link w:val="Naslov6"/>
    <w:uiPriority w:val="9"/>
    <w:semiHidden/>
    <w:rsid w:val="00C00D89"/>
    <w:rPr>
      <w:b/>
      <w:bCs/>
      <w:kern w:val="1"/>
      <w:lang w:val="en-US" w:eastAsia="ar-SA"/>
    </w:rPr>
  </w:style>
  <w:style w:type="character" w:customStyle="1" w:styleId="Naslov7Znak">
    <w:name w:val="Naslov 7 Znak"/>
    <w:basedOn w:val="Privzetapisavaodstavka"/>
    <w:link w:val="Naslov7"/>
    <w:uiPriority w:val="9"/>
    <w:semiHidden/>
    <w:rsid w:val="00C00D89"/>
    <w:rPr>
      <w:kern w:val="1"/>
      <w:sz w:val="24"/>
      <w:szCs w:val="24"/>
      <w:lang w:val="en-US" w:eastAsia="ar-SA"/>
    </w:rPr>
  </w:style>
  <w:style w:type="character" w:customStyle="1" w:styleId="Naslov8Znak">
    <w:name w:val="Naslov 8 Znak"/>
    <w:basedOn w:val="Privzetapisavaodstavka"/>
    <w:link w:val="Naslov8"/>
    <w:uiPriority w:val="9"/>
    <w:semiHidden/>
    <w:rsid w:val="00C00D89"/>
    <w:rPr>
      <w:i/>
      <w:iCs/>
      <w:kern w:val="1"/>
      <w:sz w:val="24"/>
      <w:szCs w:val="24"/>
      <w:lang w:val="en-US" w:eastAsia="ar-SA"/>
    </w:rPr>
  </w:style>
  <w:style w:type="character" w:customStyle="1" w:styleId="DefaultParagraphFont1">
    <w:name w:val="Default Paragraph Font1"/>
    <w:uiPriority w:val="99"/>
  </w:style>
  <w:style w:type="character" w:customStyle="1" w:styleId="WW8Num2z0">
    <w:name w:val="WW8Num2z0"/>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ascii="Symbol" w:hAnsi="Symbol" w:cs="Symbol"/>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0z3">
    <w:name w:val="WW8Num10z3"/>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DefaultParagraphFont">
    <w:name w:val="WW-Default Paragraph Font"/>
    <w:uiPriority w:val="99"/>
  </w:style>
  <w:style w:type="character" w:customStyle="1" w:styleId="WW8Num4z3">
    <w:name w:val="WW8Num4z3"/>
    <w:uiPriority w:val="99"/>
    <w:rPr>
      <w:rFonts w:ascii="Symbol" w:hAnsi="Symbol" w:cs="Symbol"/>
    </w:rPr>
  </w:style>
  <w:style w:type="character" w:customStyle="1" w:styleId="WW8Num7z3">
    <w:name w:val="WW8Num7z3"/>
    <w:uiPriority w:val="99"/>
    <w:rPr>
      <w:rFonts w:ascii="Symbol" w:hAnsi="Symbol" w:cs="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0">
    <w:name w:val="WW8Num9z0"/>
    <w:uiPriority w:val="99"/>
    <w:rPr>
      <w:rFonts w:ascii="Symbol" w:hAnsi="Symbol" w:cs="Symbol"/>
    </w:rPr>
  </w:style>
  <w:style w:type="character" w:customStyle="1" w:styleId="WW8Num1z0">
    <w:name w:val="WW8Num1z0"/>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2z3">
    <w:name w:val="WW8Num2z3"/>
    <w:uiPriority w:val="99"/>
    <w:rPr>
      <w:rFonts w:ascii="Symbol" w:hAnsi="Symbol" w:cs="Symbol"/>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3z3">
    <w:name w:val="WW8Num3z3"/>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6z3">
    <w:name w:val="WW8Num6z3"/>
    <w:uiPriority w:val="99"/>
    <w:rPr>
      <w:rFonts w:ascii="Symbol" w:hAnsi="Symbol" w:cs="Symbol"/>
    </w:rPr>
  </w:style>
  <w:style w:type="character" w:customStyle="1" w:styleId="WW8Num8z3">
    <w:name w:val="WW8Num8z3"/>
    <w:uiPriority w:val="99"/>
    <w:rPr>
      <w:rFonts w:ascii="Symbol" w:hAnsi="Symbol" w:cs="Symbol"/>
    </w:rPr>
  </w:style>
  <w:style w:type="character" w:customStyle="1" w:styleId="WW8Num10z0">
    <w:name w:val="WW8Num10z0"/>
    <w:uiPriority w:val="99"/>
    <w:rPr>
      <w:rFonts w:ascii="Courier New" w:hAnsi="Courier New" w:cs="Courier New"/>
    </w:rPr>
  </w:style>
  <w:style w:type="character" w:customStyle="1" w:styleId="WW8Num12z3">
    <w:name w:val="WW8Num12z3"/>
    <w:uiPriority w:val="99"/>
    <w:rPr>
      <w:rFonts w:ascii="Symbol" w:hAnsi="Symbol" w:cs="Symbol"/>
    </w:rPr>
  </w:style>
  <w:style w:type="character" w:customStyle="1" w:styleId="WW-DefaultParagraphFont1">
    <w:name w:val="WW-Default Paragraph Font1"/>
    <w:uiPriority w:val="99"/>
  </w:style>
  <w:style w:type="character" w:customStyle="1" w:styleId="FootnoteCharacters">
    <w:name w:val="Footnote Characters"/>
    <w:uiPriority w:val="99"/>
    <w:rPr>
      <w:vertAlign w:val="superscript"/>
    </w:rPr>
  </w:style>
  <w:style w:type="character" w:customStyle="1" w:styleId="Pripombasklic1">
    <w:name w:val="Pripomba – sklic1"/>
    <w:uiPriority w:val="99"/>
    <w:rPr>
      <w:sz w:val="16"/>
      <w:szCs w:val="16"/>
    </w:rPr>
  </w:style>
  <w:style w:type="character" w:customStyle="1" w:styleId="tevilkastrani1">
    <w:name w:val="Številka strani1"/>
    <w:basedOn w:val="WW-DefaultParagraphFont1"/>
    <w:uiPriority w:val="99"/>
    <w:rPr>
      <w:rFonts w:ascii="Times New Roman" w:hAnsi="Times New Roman" w:cs="Times New Roman"/>
    </w:rPr>
  </w:style>
  <w:style w:type="character" w:styleId="Hiperpovezava">
    <w:name w:val="Hyperlink"/>
    <w:basedOn w:val="Privzetapisavaodstavka"/>
    <w:uiPriority w:val="99"/>
    <w:rPr>
      <w:color w:val="0000FF"/>
      <w:u w:val="single"/>
    </w:rPr>
  </w:style>
  <w:style w:type="character" w:customStyle="1" w:styleId="FollowedHyperlink1">
    <w:name w:val="FollowedHyperlink1"/>
    <w:uiPriority w:val="99"/>
    <w:rPr>
      <w:color w:val="800080"/>
      <w:u w:val="single"/>
    </w:rPr>
  </w:style>
  <w:style w:type="character" w:customStyle="1" w:styleId="WW8Num18z1">
    <w:name w:val="WW8Num18z1"/>
    <w:uiPriority w:val="99"/>
    <w:rPr>
      <w:rFonts w:ascii="Courier New" w:hAnsi="Courier New" w:cs="Courier New"/>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rFonts w:eastAsia="Times New Roman"/>
      <w:i/>
      <w:iCs/>
    </w:rPr>
  </w:style>
  <w:style w:type="character" w:customStyle="1" w:styleId="ListLabel5">
    <w:name w:val="ListLabel 5"/>
    <w:uiPriority w:val="99"/>
    <w:rPr>
      <w:rFonts w:eastAsia="Times New Roman"/>
    </w:rPr>
  </w:style>
  <w:style w:type="character" w:customStyle="1" w:styleId="Oznake">
    <w:name w:val="Oznake"/>
    <w:uiPriority w:val="99"/>
    <w:rPr>
      <w:rFonts w:ascii="OpenSymbol" w:eastAsia="Times New Roman" w:hAnsi="OpenSymbol" w:cs="OpenSymbol"/>
    </w:rPr>
  </w:style>
  <w:style w:type="character" w:customStyle="1" w:styleId="Simbolizaotevilevanje">
    <w:name w:val="Simboli za oštevilčevanje"/>
    <w:uiPriority w:val="99"/>
  </w:style>
  <w:style w:type="character" w:customStyle="1" w:styleId="WW8Num16z0">
    <w:name w:val="WW8Num16z0"/>
    <w:uiPriority w:val="99"/>
    <w:rPr>
      <w:rFonts w:ascii="Symbol" w:hAnsi="Symbol" w:cs="Symbol"/>
      <w:sz w:val="24"/>
      <w:szCs w:val="24"/>
    </w:rPr>
  </w:style>
  <w:style w:type="character" w:customStyle="1" w:styleId="WW8Num6z0">
    <w:name w:val="WW8Num6z0"/>
    <w:uiPriority w:val="99"/>
    <w:rPr>
      <w:rFonts w:ascii="Symbol" w:hAnsi="Symbol" w:cs="Symbol"/>
    </w:rPr>
  </w:style>
  <w:style w:type="character" w:customStyle="1" w:styleId="WW8Num15z0">
    <w:name w:val="WW8Num15z0"/>
    <w:uiPriority w:val="99"/>
    <w:rPr>
      <w:rFonts w:ascii="Symbol" w:hAnsi="Symbol" w:cs="Symbol"/>
      <w:lang w:val="sl-SI"/>
    </w:rPr>
  </w:style>
  <w:style w:type="character" w:customStyle="1" w:styleId="WW8Num23z0">
    <w:name w:val="WW8Num23z0"/>
    <w:uiPriority w:val="99"/>
    <w:rPr>
      <w:rFonts w:ascii="Tahoma" w:hAnsi="Tahoma" w:cs="Tahoma"/>
      <w:sz w:val="24"/>
      <w:szCs w:val="24"/>
    </w:rPr>
  </w:style>
  <w:style w:type="character" w:customStyle="1" w:styleId="WW8Num25z0">
    <w:name w:val="WW8Num25z0"/>
    <w:uiPriority w:val="99"/>
    <w:rPr>
      <w:rFonts w:ascii="Symbol" w:hAnsi="Symbol" w:cs="Symbol"/>
    </w:rPr>
  </w:style>
  <w:style w:type="character" w:customStyle="1" w:styleId="WW8Num18z0">
    <w:name w:val="WW8Num18z0"/>
    <w:uiPriority w:val="99"/>
    <w:rPr>
      <w:rFonts w:ascii="Symbol" w:hAnsi="Symbol" w:cs="Symbol"/>
    </w:rPr>
  </w:style>
  <w:style w:type="character" w:customStyle="1" w:styleId="WW8Num21z0">
    <w:name w:val="WW8Num21z0"/>
    <w:uiPriority w:val="99"/>
    <w:rPr>
      <w:rFonts w:ascii="Symbol" w:hAnsi="Symbol" w:cs="Symbol"/>
    </w:rPr>
  </w:style>
  <w:style w:type="character" w:customStyle="1" w:styleId="WW8Num24z0">
    <w:name w:val="WW8Num24z0"/>
    <w:uiPriority w:val="99"/>
    <w:rPr>
      <w:rFonts w:ascii="Symbol" w:hAnsi="Symbol" w:cs="Symbol"/>
    </w:rPr>
  </w:style>
  <w:style w:type="character" w:customStyle="1" w:styleId="WW8Num19z0">
    <w:name w:val="WW8Num19z0"/>
    <w:uiPriority w:val="99"/>
    <w:rPr>
      <w:rFonts w:ascii="Symbol" w:hAnsi="Symbol" w:cs="Symbol"/>
      <w:color w:val="auto"/>
      <w:sz w:val="20"/>
      <w:szCs w:val="20"/>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3z0">
    <w:name w:val="WW8Num13z0"/>
    <w:uiPriority w:val="99"/>
    <w:rPr>
      <w:rFonts w:ascii="Symbol" w:hAnsi="Symbol" w:cs="Symbol"/>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7z0">
    <w:name w:val="WW8Num17z0"/>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20z0">
    <w:name w:val="WW8Num20z0"/>
    <w:uiPriority w:val="99"/>
    <w:rPr>
      <w:rFonts w:ascii="Symbol" w:hAnsi="Symbol" w:cs="Symbol"/>
    </w:rPr>
  </w:style>
  <w:style w:type="paragraph" w:customStyle="1" w:styleId="Naslov10">
    <w:name w:val="Naslov1"/>
    <w:basedOn w:val="Navaden"/>
    <w:next w:val="Telobesedila"/>
    <w:uiPriority w:val="99"/>
    <w:pPr>
      <w:keepNext/>
      <w:spacing w:before="240" w:after="120"/>
    </w:pPr>
    <w:rPr>
      <w:rFonts w:ascii="Arial" w:eastAsia="Microsoft YaHei" w:hAnsi="Arial" w:cs="Arial"/>
      <w:sz w:val="28"/>
      <w:szCs w:val="28"/>
    </w:rPr>
  </w:style>
  <w:style w:type="paragraph" w:styleId="Telobesedila">
    <w:name w:val="Body Text"/>
    <w:basedOn w:val="Navaden"/>
    <w:link w:val="TelobesedilaZnak"/>
    <w:uiPriority w:val="99"/>
    <w:pPr>
      <w:spacing w:before="60"/>
    </w:pPr>
    <w:rPr>
      <w:rFonts w:ascii="Arial" w:hAnsi="Arial" w:cs="Arial"/>
      <w:sz w:val="16"/>
      <w:szCs w:val="16"/>
      <w:lang w:val="sl-SI"/>
    </w:rPr>
  </w:style>
  <w:style w:type="character" w:customStyle="1" w:styleId="TelobesedilaZnak">
    <w:name w:val="Telo besedila Znak"/>
    <w:basedOn w:val="Privzetapisavaodstavka"/>
    <w:link w:val="Telobesedila"/>
    <w:uiPriority w:val="99"/>
    <w:semiHidden/>
    <w:rsid w:val="00C00D89"/>
    <w:rPr>
      <w:rFonts w:ascii="Times New Roman" w:hAnsi="Times New Roman" w:cs="Times New Roman"/>
      <w:kern w:val="1"/>
      <w:sz w:val="24"/>
      <w:szCs w:val="24"/>
      <w:lang w:val="en-US" w:eastAsia="ar-SA"/>
    </w:rPr>
  </w:style>
  <w:style w:type="paragraph" w:styleId="Seznam">
    <w:name w:val="List"/>
    <w:basedOn w:val="Telobesedila"/>
    <w:uiPriority w:val="99"/>
  </w:style>
  <w:style w:type="paragraph" w:customStyle="1" w:styleId="Napis1">
    <w:name w:val="Napis1"/>
    <w:basedOn w:val="Navaden"/>
    <w:uiPriority w:val="99"/>
    <w:pPr>
      <w:suppressLineNumbers/>
      <w:spacing w:before="120" w:after="120"/>
    </w:pPr>
    <w:rPr>
      <w:rFonts w:ascii="Lucida Sans" w:hAnsi="Lucida Sans" w:cs="Lucida Sans"/>
      <w:i/>
      <w:iCs/>
    </w:rPr>
  </w:style>
  <w:style w:type="paragraph" w:customStyle="1" w:styleId="Kazalo">
    <w:name w:val="Kazalo"/>
    <w:basedOn w:val="Navaden"/>
    <w:uiPriority w:val="99"/>
    <w:pPr>
      <w:suppressLineNumbers/>
    </w:pPr>
    <w:rPr>
      <w:rFonts w:ascii="Mangal" w:hAnsi="Mangal" w:cs="Mangal"/>
    </w:rPr>
  </w:style>
  <w:style w:type="paragraph" w:customStyle="1" w:styleId="Napis2">
    <w:name w:val="Napis2"/>
    <w:basedOn w:val="Navaden"/>
    <w:uiPriority w:val="99"/>
    <w:pPr>
      <w:suppressLineNumbers/>
      <w:spacing w:before="120" w:after="120"/>
    </w:pPr>
    <w:rPr>
      <w:rFonts w:ascii="Mangal" w:hAnsi="Mangal" w:cs="Mangal"/>
      <w:i/>
      <w:iCs/>
    </w:rPr>
  </w:style>
  <w:style w:type="paragraph" w:customStyle="1" w:styleId="NormalIndent1">
    <w:name w:val="Normal Indent1"/>
    <w:basedOn w:val="Navaden"/>
    <w:uiPriority w:val="99"/>
    <w:pPr>
      <w:ind w:left="708"/>
    </w:pPr>
    <w:rPr>
      <w:sz w:val="20"/>
      <w:szCs w:val="20"/>
      <w:lang w:val="sl-SI"/>
    </w:rPr>
  </w:style>
  <w:style w:type="paragraph" w:customStyle="1" w:styleId="BodyText32">
    <w:name w:val="Body Text 32"/>
    <w:basedOn w:val="Navaden"/>
    <w:uiPriority w:val="99"/>
    <w:pPr>
      <w:jc w:val="center"/>
    </w:pPr>
    <w:rPr>
      <w:rFonts w:ascii="Arial" w:hAnsi="Arial" w:cs="Arial"/>
      <w:b/>
      <w:bCs/>
      <w:sz w:val="22"/>
      <w:szCs w:val="22"/>
      <w:lang w:val="sl-SI"/>
    </w:rPr>
  </w:style>
  <w:style w:type="paragraph" w:customStyle="1" w:styleId="Sprotnaopomba-besedilo1">
    <w:name w:val="Sprotna opomba - besedilo1"/>
    <w:basedOn w:val="Navaden"/>
    <w:uiPriority w:val="99"/>
    <w:rPr>
      <w:sz w:val="20"/>
      <w:szCs w:val="20"/>
      <w:lang w:val="sl-SI"/>
    </w:rPr>
  </w:style>
  <w:style w:type="paragraph" w:styleId="Glava">
    <w:name w:val="header"/>
    <w:basedOn w:val="Navaden"/>
    <w:link w:val="GlavaZnak"/>
    <w:uiPriority w:val="99"/>
    <w:pPr>
      <w:suppressLineNumbers/>
      <w:tabs>
        <w:tab w:val="center" w:pos="4536"/>
        <w:tab w:val="right" w:pos="9072"/>
      </w:tabs>
    </w:pPr>
    <w:rPr>
      <w:sz w:val="20"/>
      <w:szCs w:val="20"/>
      <w:lang w:val="sl-SI"/>
    </w:rPr>
  </w:style>
  <w:style w:type="character" w:customStyle="1" w:styleId="GlavaZnak">
    <w:name w:val="Glava Znak"/>
    <w:basedOn w:val="Privzetapisavaodstavka"/>
    <w:link w:val="Glava"/>
    <w:uiPriority w:val="99"/>
    <w:semiHidden/>
    <w:rsid w:val="00C00D89"/>
    <w:rPr>
      <w:rFonts w:ascii="Times New Roman" w:hAnsi="Times New Roman" w:cs="Times New Roman"/>
      <w:kern w:val="1"/>
      <w:sz w:val="24"/>
      <w:szCs w:val="24"/>
      <w:lang w:val="en-US" w:eastAsia="ar-SA"/>
    </w:rPr>
  </w:style>
  <w:style w:type="paragraph" w:customStyle="1" w:styleId="BodyText21">
    <w:name w:val="Body Text 21"/>
    <w:basedOn w:val="Navaden"/>
    <w:uiPriority w:val="99"/>
    <w:pPr>
      <w:jc w:val="both"/>
    </w:pPr>
    <w:rPr>
      <w:i/>
      <w:iCs/>
      <w:lang w:val="sl-SI"/>
    </w:rPr>
  </w:style>
  <w:style w:type="paragraph" w:customStyle="1" w:styleId="BodyTextIndent31">
    <w:name w:val="Body Text Indent 31"/>
    <w:basedOn w:val="Navaden"/>
    <w:uiPriority w:val="99"/>
    <w:pPr>
      <w:ind w:firstLine="426"/>
      <w:jc w:val="both"/>
    </w:pPr>
    <w:rPr>
      <w:rFonts w:ascii="Arial" w:hAnsi="Arial" w:cs="Arial"/>
      <w:sz w:val="22"/>
      <w:szCs w:val="22"/>
      <w:u w:val="single"/>
      <w:lang w:val="sl-SI"/>
    </w:rPr>
  </w:style>
  <w:style w:type="paragraph" w:customStyle="1" w:styleId="BodyText31">
    <w:name w:val="Body Text 31"/>
    <w:basedOn w:val="Navaden"/>
    <w:uiPriority w:val="99"/>
    <w:pPr>
      <w:jc w:val="both"/>
    </w:pPr>
    <w:rPr>
      <w:rFonts w:ascii="Arial" w:hAnsi="Arial" w:cs="Arial"/>
      <w:sz w:val="22"/>
      <w:szCs w:val="22"/>
      <w:lang w:val="sl-SI"/>
    </w:rPr>
  </w:style>
  <w:style w:type="paragraph" w:customStyle="1" w:styleId="BodyTextIndent21">
    <w:name w:val="Body Text Indent 21"/>
    <w:basedOn w:val="Navaden"/>
    <w:uiPriority w:val="99"/>
    <w:pPr>
      <w:spacing w:after="120"/>
      <w:ind w:firstLine="426"/>
      <w:jc w:val="both"/>
    </w:pPr>
    <w:rPr>
      <w:rFonts w:ascii="Arial" w:hAnsi="Arial" w:cs="Arial"/>
      <w:sz w:val="22"/>
      <w:szCs w:val="22"/>
      <w:lang w:val="sl-SI"/>
    </w:rPr>
  </w:style>
  <w:style w:type="paragraph" w:styleId="Noga">
    <w:name w:val="footer"/>
    <w:basedOn w:val="Navaden"/>
    <w:link w:val="NogaZnak"/>
    <w:uiPriority w:val="99"/>
    <w:pPr>
      <w:suppressLineNumbers/>
      <w:tabs>
        <w:tab w:val="center" w:pos="4536"/>
        <w:tab w:val="right" w:pos="9072"/>
      </w:tabs>
      <w:jc w:val="both"/>
    </w:pPr>
    <w:rPr>
      <w:rFonts w:ascii="Arial" w:hAnsi="Arial" w:cs="Arial"/>
      <w:lang w:val="sl-SI"/>
    </w:rPr>
  </w:style>
  <w:style w:type="character" w:customStyle="1" w:styleId="NogaZnak">
    <w:name w:val="Noga Znak"/>
    <w:basedOn w:val="Privzetapisavaodstavka"/>
    <w:link w:val="Noga"/>
    <w:uiPriority w:val="99"/>
    <w:semiHidden/>
    <w:rsid w:val="00C00D89"/>
    <w:rPr>
      <w:rFonts w:ascii="Times New Roman" w:hAnsi="Times New Roman" w:cs="Times New Roman"/>
      <w:kern w:val="1"/>
      <w:sz w:val="24"/>
      <w:szCs w:val="24"/>
      <w:lang w:val="en-US" w:eastAsia="ar-SA"/>
    </w:rPr>
  </w:style>
  <w:style w:type="paragraph" w:customStyle="1" w:styleId="Pripombabesedilo1">
    <w:name w:val="Pripomba – besedilo1"/>
    <w:basedOn w:val="Navaden"/>
    <w:uiPriority w:val="99"/>
    <w:rPr>
      <w:sz w:val="20"/>
      <w:szCs w:val="20"/>
      <w:lang w:val="sl-SI"/>
    </w:rPr>
  </w:style>
  <w:style w:type="paragraph" w:styleId="Telobesedila2">
    <w:name w:val="Body Text 2"/>
    <w:basedOn w:val="Navaden"/>
    <w:link w:val="Telobesedila2Znak"/>
    <w:uiPriority w:val="99"/>
    <w:pPr>
      <w:ind w:left="284" w:hanging="284"/>
    </w:pPr>
    <w:rPr>
      <w:rFonts w:ascii="Arial" w:hAnsi="Arial" w:cs="Arial"/>
    </w:rPr>
  </w:style>
  <w:style w:type="character" w:customStyle="1" w:styleId="Telobesedila2Znak">
    <w:name w:val="Telo besedila 2 Znak"/>
    <w:basedOn w:val="Privzetapisavaodstavka"/>
    <w:link w:val="Telobesedila2"/>
    <w:uiPriority w:val="99"/>
    <w:semiHidden/>
    <w:rsid w:val="00C00D89"/>
    <w:rPr>
      <w:rFonts w:ascii="Times New Roman" w:hAnsi="Times New Roman" w:cs="Times New Roman"/>
      <w:kern w:val="1"/>
      <w:sz w:val="24"/>
      <w:szCs w:val="24"/>
      <w:lang w:val="en-US" w:eastAsia="ar-SA"/>
    </w:rPr>
  </w:style>
  <w:style w:type="paragraph" w:customStyle="1" w:styleId="HTMLPreformatted1">
    <w:name w:val="HTML Preformatted1"/>
    <w:basedOn w:val="Navade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customStyle="1" w:styleId="Vsebinatabele">
    <w:name w:val="Vsebina tabele"/>
    <w:basedOn w:val="Navaden"/>
    <w:uiPriority w:val="99"/>
    <w:pPr>
      <w:suppressLineNumbers/>
    </w:pPr>
  </w:style>
  <w:style w:type="paragraph" w:customStyle="1" w:styleId="Naslovtabele">
    <w:name w:val="Naslov tabele"/>
    <w:basedOn w:val="Vsebinatabele"/>
    <w:uiPriority w:val="99"/>
    <w:pPr>
      <w:jc w:val="center"/>
    </w:pPr>
    <w:rPr>
      <w:b/>
      <w:bCs/>
    </w:rPr>
  </w:style>
  <w:style w:type="paragraph" w:customStyle="1" w:styleId="Telobesedila31">
    <w:name w:val="Telo besedila 31"/>
    <w:basedOn w:val="Navaden"/>
    <w:uiPriority w:val="99"/>
    <w:rPr>
      <w:rFonts w:ascii="Swis721 LtEx BT" w:hAnsi="Swis721 LtEx BT" w:cs="Swis721 LtEx BT"/>
      <w:sz w:val="16"/>
      <w:szCs w:val="16"/>
    </w:rPr>
  </w:style>
  <w:style w:type="paragraph" w:customStyle="1" w:styleId="BlockText1">
    <w:name w:val="Block Text1"/>
    <w:basedOn w:val="Navaden"/>
    <w:uiPriority w:val="99"/>
    <w:pPr>
      <w:ind w:left="74" w:right="607"/>
    </w:pPr>
    <w:rPr>
      <w:rFonts w:ascii="Arial" w:hAnsi="Arial" w:cs="Arial"/>
      <w:color w:val="FF0000"/>
      <w:sz w:val="18"/>
      <w:szCs w:val="18"/>
      <w:lang w:val="sl-SI"/>
    </w:rPr>
  </w:style>
  <w:style w:type="paragraph" w:styleId="Sprotnaopomba-besedilo">
    <w:name w:val="footnote text"/>
    <w:basedOn w:val="Navaden"/>
    <w:link w:val="Sprotnaopomba-besediloZnak"/>
    <w:uiPriority w:val="99"/>
    <w:rPr>
      <w:kern w:val="0"/>
      <w:sz w:val="20"/>
      <w:szCs w:val="20"/>
      <w:lang w:val="sl-SI"/>
    </w:rPr>
  </w:style>
  <w:style w:type="character" w:customStyle="1" w:styleId="Sprotnaopomba-besediloZnak">
    <w:name w:val="Sprotna opomba - besedilo Znak"/>
    <w:basedOn w:val="Privzetapisavaodstavka"/>
    <w:link w:val="Sprotnaopomba-besedilo"/>
    <w:uiPriority w:val="99"/>
    <w:rPr>
      <w:rFonts w:ascii="Times New Roman" w:hAnsi="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2662</Words>
  <Characters>15176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0</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mojmirs</dc:creator>
  <cp:keywords/>
  <dc:description/>
  <cp:lastModifiedBy>Slaček Valentin</cp:lastModifiedBy>
  <cp:revision>2</cp:revision>
  <cp:lastPrinted>2015-04-02T05:07:00Z</cp:lastPrinted>
  <dcterms:created xsi:type="dcterms:W3CDTF">2018-06-26T13:08:00Z</dcterms:created>
  <dcterms:modified xsi:type="dcterms:W3CDTF">2018-06-26T13:08:00Z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